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C5" w:rsidRPr="005B3FC5" w:rsidRDefault="005B3FC5" w:rsidP="005B3FC5">
      <w:pPr>
        <w:widowControl w:val="0"/>
        <w:spacing w:after="0" w:line="240" w:lineRule="auto"/>
        <w:ind w:left="1194" w:right="1232"/>
        <w:outlineLvl w:val="1"/>
        <w:rPr>
          <w:rFonts w:ascii="InterFace" w:eastAsia="Times New Roman" w:hAnsi="InterFace" w:cs="InterFace"/>
          <w:b/>
          <w:bCs/>
          <w:sz w:val="19"/>
          <w:szCs w:val="19"/>
          <w:lang w:val="en-US"/>
        </w:rPr>
      </w:pPr>
      <w:r w:rsidRPr="005B3FC5">
        <w:rPr>
          <w:rFonts w:ascii="InterFace" w:eastAsia="Times New Roman" w:hAnsi="InterFace" w:cs="InterFace"/>
          <w:b/>
          <w:bCs/>
          <w:color w:val="575756"/>
          <w:sz w:val="19"/>
          <w:szCs w:val="19"/>
          <w:lang w:val="en-US"/>
        </w:rPr>
        <w:t>Template response for delayed clinic letters</w:t>
      </w:r>
    </w:p>
    <w:p w:rsidR="005B3FC5" w:rsidRPr="005B3FC5" w:rsidRDefault="005B3FC5" w:rsidP="005B3FC5">
      <w:pPr>
        <w:widowControl w:val="0"/>
        <w:spacing w:after="0" w:line="240" w:lineRule="auto"/>
        <w:rPr>
          <w:rFonts w:ascii="InterFace" w:eastAsia="Times New Roman" w:hAnsi="InterFace" w:cs="InterFace"/>
          <w:b/>
          <w:sz w:val="18"/>
          <w:szCs w:val="19"/>
          <w:lang w:val="en-US"/>
        </w:rPr>
      </w:pPr>
    </w:p>
    <w:p w:rsidR="005B3FC5" w:rsidRPr="005B3FC5" w:rsidRDefault="005B3FC5" w:rsidP="005B3FC5">
      <w:pPr>
        <w:widowControl w:val="0"/>
        <w:spacing w:after="0" w:line="240" w:lineRule="auto"/>
        <w:rPr>
          <w:rFonts w:ascii="InterFace" w:eastAsia="Times New Roman" w:hAnsi="InterFace" w:cs="InterFace"/>
          <w:b/>
          <w:sz w:val="18"/>
          <w:szCs w:val="19"/>
          <w:lang w:val="en-US"/>
        </w:rPr>
      </w:pPr>
    </w:p>
    <w:p w:rsidR="005B3FC5" w:rsidRPr="005B3FC5" w:rsidRDefault="005B3FC5" w:rsidP="005B3FC5">
      <w:pPr>
        <w:widowControl w:val="0"/>
        <w:spacing w:before="7" w:after="0" w:line="240" w:lineRule="auto"/>
        <w:rPr>
          <w:rFonts w:ascii="InterFace" w:eastAsia="Times New Roman" w:hAnsi="InterFace" w:cs="InterFace"/>
          <w:b/>
          <w:sz w:val="26"/>
          <w:szCs w:val="19"/>
          <w:lang w:val="en-US"/>
        </w:rPr>
      </w:pPr>
    </w:p>
    <w:p w:rsidR="005B3FC5" w:rsidRPr="005B3FC5" w:rsidRDefault="005B3FC5" w:rsidP="005B3FC5">
      <w:pPr>
        <w:widowControl w:val="0"/>
        <w:spacing w:after="0" w:line="240"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Dear Provider,</w:t>
      </w:r>
    </w:p>
    <w:p w:rsidR="005B3FC5" w:rsidRPr="005B3FC5" w:rsidRDefault="005B3FC5" w:rsidP="005B3FC5">
      <w:pPr>
        <w:widowControl w:val="0"/>
        <w:spacing w:before="9" w:after="0" w:line="240" w:lineRule="auto"/>
        <w:rPr>
          <w:rFonts w:ascii="InterFace" w:eastAsia="Times New Roman" w:hAnsi="InterFace" w:cs="InterFace"/>
          <w:sz w:val="21"/>
          <w:szCs w:val="19"/>
          <w:lang w:val="en-US"/>
        </w:rPr>
      </w:pPr>
    </w:p>
    <w:p w:rsidR="005B3FC5" w:rsidRPr="005B3FC5" w:rsidRDefault="005B3FC5" w:rsidP="005B3FC5">
      <w:pPr>
        <w:widowControl w:val="0"/>
        <w:spacing w:after="0" w:line="240"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Re: &lt;&lt;Patient Identifier Label&gt;&gt;</w:t>
      </w:r>
    </w:p>
    <w:p w:rsidR="005B3FC5" w:rsidRPr="005B3FC5" w:rsidRDefault="005B3FC5" w:rsidP="005B3FC5">
      <w:pPr>
        <w:widowControl w:val="0"/>
        <w:spacing w:before="9" w:after="0" w:line="240" w:lineRule="auto"/>
        <w:rPr>
          <w:rFonts w:ascii="InterFace" w:eastAsia="Times New Roman" w:hAnsi="InterFace" w:cs="InterFace"/>
          <w:sz w:val="21"/>
          <w:szCs w:val="19"/>
          <w:lang w:val="en-US"/>
        </w:rPr>
      </w:pPr>
    </w:p>
    <w:p w:rsidR="005B3FC5" w:rsidRPr="005B3FC5" w:rsidRDefault="005B3FC5" w:rsidP="005B3FC5">
      <w:pPr>
        <w:widowControl w:val="0"/>
        <w:spacing w:after="0" w:line="256"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The above patient attended your outpatient clinic on [insert date]. We have to date not received an outpatient letter. Delays in receiving hospital communication prevent GPs from obtaining the necessary information to manage patients, and also waste millions of GP appointments annually.</w:t>
      </w:r>
    </w:p>
    <w:p w:rsidR="005B3FC5" w:rsidRPr="005B3FC5" w:rsidRDefault="005B3FC5" w:rsidP="005B3FC5">
      <w:pPr>
        <w:widowControl w:val="0"/>
        <w:spacing w:before="5" w:after="0" w:line="240" w:lineRule="auto"/>
        <w:rPr>
          <w:rFonts w:ascii="InterFace" w:eastAsia="Times New Roman" w:hAnsi="InterFace" w:cs="InterFace"/>
          <w:sz w:val="20"/>
          <w:szCs w:val="19"/>
          <w:lang w:val="en-US"/>
        </w:rPr>
      </w:pPr>
    </w:p>
    <w:p w:rsidR="005B3FC5" w:rsidRPr="005B3FC5" w:rsidRDefault="005B3FC5" w:rsidP="005B3FC5">
      <w:pPr>
        <w:widowControl w:val="0"/>
        <w:spacing w:after="0" w:line="256" w:lineRule="auto"/>
        <w:ind w:left="1194" w:right="1429"/>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 xml:space="preserve">This also breaches the </w:t>
      </w:r>
      <w:hyperlink r:id="rId4">
        <w:r w:rsidRPr="005B3FC5">
          <w:rPr>
            <w:rFonts w:ascii="InterFace" w:eastAsia="Times New Roman" w:hAnsi="InterFace" w:cs="InterFace"/>
            <w:color w:val="0067B1"/>
            <w:sz w:val="19"/>
            <w:szCs w:val="19"/>
            <w:u w:val="single" w:color="0067B1"/>
            <w:lang w:val="en-US"/>
          </w:rPr>
          <w:t xml:space="preserve">new hospital standard contract </w:t>
        </w:r>
      </w:hyperlink>
      <w:r w:rsidRPr="005B3FC5">
        <w:rPr>
          <w:rFonts w:ascii="InterFace" w:eastAsia="Times New Roman" w:hAnsi="InterFace" w:cs="InterFace"/>
          <w:color w:val="575756"/>
          <w:sz w:val="19"/>
          <w:szCs w:val="19"/>
          <w:lang w:val="en-US"/>
        </w:rPr>
        <w:t>which came into force on 1 April 2016, with new requirements to reduce inappropriate bureaucratic workload shift onto GP practices.</w:t>
      </w:r>
    </w:p>
    <w:p w:rsidR="005B3FC5" w:rsidRPr="005B3FC5" w:rsidRDefault="005B3FC5" w:rsidP="005B3FC5">
      <w:pPr>
        <w:widowControl w:val="0"/>
        <w:spacing w:before="8" w:after="0" w:line="240" w:lineRule="auto"/>
        <w:rPr>
          <w:rFonts w:ascii="InterFace" w:eastAsia="Times New Roman" w:hAnsi="InterFace" w:cs="InterFace"/>
          <w:sz w:val="23"/>
          <w:szCs w:val="19"/>
          <w:lang w:val="en-US"/>
        </w:rPr>
      </w:pPr>
      <w:r w:rsidRPr="005B3FC5">
        <w:rPr>
          <w:rFonts w:ascii="InterFace" w:eastAsia="Times New Roman" w:hAnsi="InterFace" w:cs="InterFace"/>
          <w:noProof/>
          <w:sz w:val="19"/>
          <w:szCs w:val="19"/>
          <w:lang w:eastAsia="en-GB"/>
        </w:rPr>
        <mc:AlternateContent>
          <mc:Choice Requires="wps">
            <w:drawing>
              <wp:anchor distT="0" distB="0" distL="0" distR="0" simplePos="0" relativeHeight="251659264" behindDoc="0" locked="0" layoutInCell="1" allowOverlap="1">
                <wp:simplePos x="0" y="0"/>
                <wp:positionH relativeFrom="page">
                  <wp:posOffset>1799590</wp:posOffset>
                </wp:positionH>
                <wp:positionV relativeFrom="paragraph">
                  <wp:posOffset>191770</wp:posOffset>
                </wp:positionV>
                <wp:extent cx="4644390" cy="1143000"/>
                <wp:effectExtent l="0" t="1270" r="444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143000"/>
                        </a:xfrm>
                        <a:prstGeom prst="rect">
                          <a:avLst/>
                        </a:prstGeom>
                        <a:solidFill>
                          <a:srgbClr val="D3E9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FC5" w:rsidRDefault="005B3FC5" w:rsidP="005B3FC5">
                            <w:pPr>
                              <w:pStyle w:val="BodyText"/>
                              <w:spacing w:before="1"/>
                              <w:rPr>
                                <w:sz w:val="15"/>
                              </w:rPr>
                            </w:pPr>
                          </w:p>
                          <w:p w:rsidR="005B3FC5" w:rsidRDefault="005B3FC5" w:rsidP="005B3FC5">
                            <w:pPr>
                              <w:spacing w:line="256" w:lineRule="auto"/>
                              <w:ind w:left="170" w:right="223"/>
                              <w:rPr>
                                <w:b/>
                                <w:sz w:val="19"/>
                              </w:rPr>
                            </w:pPr>
                            <w:r>
                              <w:rPr>
                                <w:b/>
                                <w:color w:val="575756"/>
                                <w:sz w:val="19"/>
                              </w:rPr>
                              <w:t xml:space="preserve">Contract reference SC11 introduces a new requirement on hospitals to communicate clearly and promptly with GPs following outpatient clinic attendance, where there is information which the </w:t>
                            </w:r>
                            <w:r>
                              <w:rPr>
                                <w:b/>
                                <w:color w:val="575756"/>
                                <w:spacing w:val="2"/>
                                <w:sz w:val="19"/>
                              </w:rPr>
                              <w:t xml:space="preserve">GP </w:t>
                            </w:r>
                            <w:r>
                              <w:rPr>
                                <w:b/>
                                <w:color w:val="575756"/>
                                <w:sz w:val="19"/>
                              </w:rPr>
                              <w:t xml:space="preserve">needs quickly in order to manage a patient’s care (certainly no later than </w:t>
                            </w:r>
                            <w:r>
                              <w:rPr>
                                <w:b/>
                                <w:color w:val="575756"/>
                                <w:spacing w:val="-3"/>
                                <w:sz w:val="19"/>
                              </w:rPr>
                              <w:t xml:space="preserve">14 </w:t>
                            </w:r>
                            <w:r>
                              <w:rPr>
                                <w:b/>
                                <w:color w:val="575756"/>
                                <w:sz w:val="19"/>
                              </w:rPr>
                              <w:t xml:space="preserve">days after the appointment). For </w:t>
                            </w:r>
                            <w:r>
                              <w:rPr>
                                <w:b/>
                                <w:color w:val="575756"/>
                                <w:spacing w:val="-3"/>
                                <w:sz w:val="19"/>
                              </w:rPr>
                              <w:t xml:space="preserve">2017/18, </w:t>
                            </w:r>
                            <w:r>
                              <w:rPr>
                                <w:b/>
                                <w:color w:val="575756"/>
                                <w:sz w:val="19"/>
                              </w:rPr>
                              <w:t xml:space="preserve">the intention is to </w:t>
                            </w:r>
                            <w:r>
                              <w:rPr>
                                <w:b/>
                                <w:color w:val="575756"/>
                                <w:spacing w:val="2"/>
                                <w:sz w:val="19"/>
                              </w:rPr>
                              <w:t xml:space="preserve">strengthen </w:t>
                            </w:r>
                            <w:r>
                              <w:rPr>
                                <w:b/>
                                <w:color w:val="575756"/>
                                <w:sz w:val="19"/>
                              </w:rPr>
                              <w:t>this by requiring electronic transmission of clinic letters within 24</w:t>
                            </w:r>
                            <w:r>
                              <w:rPr>
                                <w:b/>
                                <w:color w:val="575756"/>
                                <w:spacing w:val="33"/>
                                <w:sz w:val="19"/>
                              </w:rPr>
                              <w:t xml:space="preserve"> </w:t>
                            </w:r>
                            <w:r>
                              <w:rPr>
                                <w:b/>
                                <w:color w:val="575756"/>
                                <w:sz w:val="19"/>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7pt;margin-top:15.1pt;width:365.7pt;height:9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" fillcolor="#d3e9fa" stroked="f">
                <v:textbox inset="0,0,0,0">
                  <w:txbxContent>
                    <w:p w:rsidR="005B3FC5" w:rsidRDefault="005B3FC5" w:rsidP="005B3FC5">
                      <w:pPr>
                        <w:pStyle w:val="BodyText"/>
                        <w:spacing w:before="1"/>
                        <w:rPr>
                          <w:sz w:val="15"/>
                        </w:rPr>
                      </w:pPr>
                    </w:p>
                    <w:p w:rsidR="005B3FC5" w:rsidRDefault="005B3FC5" w:rsidP="005B3FC5">
                      <w:pPr>
                        <w:spacing w:line="256" w:lineRule="auto"/>
                        <w:ind w:left="170" w:right="223"/>
                        <w:rPr>
                          <w:b/>
                          <w:sz w:val="19"/>
                        </w:rPr>
                      </w:pPr>
                      <w:r>
                        <w:rPr>
                          <w:b/>
                          <w:color w:val="575756"/>
                          <w:sz w:val="19"/>
                        </w:rPr>
                        <w:t xml:space="preserve">Contract reference SC11 introduces a new requirement on hospitals to communicate clearly and promptly with GPs following outpatient clinic attendance, where there is information which the </w:t>
                      </w:r>
                      <w:r>
                        <w:rPr>
                          <w:b/>
                          <w:color w:val="575756"/>
                          <w:spacing w:val="2"/>
                          <w:sz w:val="19"/>
                        </w:rPr>
                        <w:t xml:space="preserve">GP </w:t>
                      </w:r>
                      <w:r>
                        <w:rPr>
                          <w:b/>
                          <w:color w:val="575756"/>
                          <w:sz w:val="19"/>
                        </w:rPr>
                        <w:t xml:space="preserve">needs quickly in order to manage a patient’s care (certainly no later than </w:t>
                      </w:r>
                      <w:r>
                        <w:rPr>
                          <w:b/>
                          <w:color w:val="575756"/>
                          <w:spacing w:val="-3"/>
                          <w:sz w:val="19"/>
                        </w:rPr>
                        <w:t xml:space="preserve">14 </w:t>
                      </w:r>
                      <w:r>
                        <w:rPr>
                          <w:b/>
                          <w:color w:val="575756"/>
                          <w:sz w:val="19"/>
                        </w:rPr>
                        <w:t xml:space="preserve">days after the appointment). For </w:t>
                      </w:r>
                      <w:r>
                        <w:rPr>
                          <w:b/>
                          <w:color w:val="575756"/>
                          <w:spacing w:val="-3"/>
                          <w:sz w:val="19"/>
                        </w:rPr>
                        <w:t xml:space="preserve">2017/18, </w:t>
                      </w:r>
                      <w:r>
                        <w:rPr>
                          <w:b/>
                          <w:color w:val="575756"/>
                          <w:sz w:val="19"/>
                        </w:rPr>
                        <w:t xml:space="preserve">the intention is to </w:t>
                      </w:r>
                      <w:r>
                        <w:rPr>
                          <w:b/>
                          <w:color w:val="575756"/>
                          <w:spacing w:val="2"/>
                          <w:sz w:val="19"/>
                        </w:rPr>
                        <w:t xml:space="preserve">strengthen </w:t>
                      </w:r>
                      <w:r>
                        <w:rPr>
                          <w:b/>
                          <w:color w:val="575756"/>
                          <w:sz w:val="19"/>
                        </w:rPr>
                        <w:t>this by requiring electronic transmission of clinic letters within 24</w:t>
                      </w:r>
                      <w:r>
                        <w:rPr>
                          <w:b/>
                          <w:color w:val="575756"/>
                          <w:spacing w:val="33"/>
                          <w:sz w:val="19"/>
                        </w:rPr>
                        <w:t xml:space="preserve"> </w:t>
                      </w:r>
                      <w:r>
                        <w:rPr>
                          <w:b/>
                          <w:color w:val="575756"/>
                          <w:sz w:val="19"/>
                        </w:rPr>
                        <w:t>hours.</w:t>
                      </w:r>
                    </w:p>
                  </w:txbxContent>
                </v:textbox>
                <w10:wrap type="topAndBottom" anchorx="page"/>
              </v:shape>
            </w:pict>
          </mc:Fallback>
        </mc:AlternateContent>
      </w:r>
    </w:p>
    <w:p w:rsidR="005B3FC5" w:rsidRPr="005B3FC5" w:rsidRDefault="005B3FC5" w:rsidP="005B3FC5">
      <w:pPr>
        <w:widowControl w:val="0"/>
        <w:spacing w:before="10" w:after="0" w:line="240" w:lineRule="auto"/>
        <w:rPr>
          <w:rFonts w:ascii="InterFace" w:eastAsia="Times New Roman" w:hAnsi="InterFace" w:cs="InterFace"/>
          <w:sz w:val="17"/>
          <w:szCs w:val="19"/>
          <w:lang w:val="en-US"/>
        </w:rPr>
      </w:pPr>
    </w:p>
    <w:p w:rsidR="005B3FC5" w:rsidRPr="005B3FC5" w:rsidRDefault="005B3FC5" w:rsidP="005B3FC5">
      <w:pPr>
        <w:widowControl w:val="0"/>
        <w:spacing w:before="73" w:after="0" w:line="240"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 xml:space="preserve">This was reiterated in a recent </w:t>
      </w:r>
      <w:hyperlink r:id="rId5">
        <w:r w:rsidRPr="005B3FC5">
          <w:rPr>
            <w:rFonts w:ascii="InterFace" w:eastAsia="Times New Roman" w:hAnsi="InterFace" w:cs="InterFace"/>
            <w:color w:val="0067B1"/>
            <w:sz w:val="19"/>
            <w:szCs w:val="19"/>
            <w:u w:val="single" w:color="0067B1"/>
            <w:lang w:val="en-US"/>
          </w:rPr>
          <w:t>letter from NHS England</w:t>
        </w:r>
      </w:hyperlink>
      <w:r w:rsidRPr="005B3FC5">
        <w:rPr>
          <w:rFonts w:ascii="InterFace" w:eastAsia="Times New Roman" w:hAnsi="InterFace" w:cs="InterFace"/>
          <w:color w:val="0067B1"/>
          <w:sz w:val="19"/>
          <w:szCs w:val="19"/>
          <w:u w:val="single" w:color="0067B1"/>
          <w:lang w:val="en-US"/>
        </w:rPr>
        <w:t xml:space="preserve"> </w:t>
      </w:r>
      <w:r w:rsidRPr="005B3FC5">
        <w:rPr>
          <w:rFonts w:ascii="InterFace" w:eastAsia="Times New Roman" w:hAnsi="InterFace" w:cs="InterFace"/>
          <w:color w:val="575756"/>
          <w:sz w:val="19"/>
          <w:szCs w:val="19"/>
          <w:lang w:val="en-US"/>
        </w:rPr>
        <w:t>to all Trusts.</w:t>
      </w:r>
    </w:p>
    <w:p w:rsidR="005B3FC5" w:rsidRPr="005B3FC5" w:rsidRDefault="005B3FC5" w:rsidP="005B3FC5">
      <w:pPr>
        <w:widowControl w:val="0"/>
        <w:spacing w:before="9" w:after="0" w:line="240" w:lineRule="auto"/>
        <w:rPr>
          <w:rFonts w:ascii="InterFace" w:eastAsia="Times New Roman" w:hAnsi="InterFace" w:cs="InterFace"/>
          <w:sz w:val="21"/>
          <w:szCs w:val="19"/>
          <w:lang w:val="en-US"/>
        </w:rPr>
      </w:pPr>
    </w:p>
    <w:p w:rsidR="005B3FC5" w:rsidRPr="005B3FC5" w:rsidRDefault="005B3FC5" w:rsidP="005B3FC5">
      <w:pPr>
        <w:widowControl w:val="0"/>
        <w:spacing w:after="0" w:line="240" w:lineRule="auto"/>
        <w:ind w:left="1194" w:right="1232"/>
        <w:outlineLvl w:val="1"/>
        <w:rPr>
          <w:rFonts w:ascii="InterFace" w:eastAsia="Times New Roman" w:hAnsi="InterFace" w:cs="InterFace"/>
          <w:b/>
          <w:bCs/>
          <w:sz w:val="19"/>
          <w:szCs w:val="19"/>
          <w:lang w:val="en-US"/>
        </w:rPr>
      </w:pPr>
      <w:r w:rsidRPr="005B3FC5">
        <w:rPr>
          <w:rFonts w:ascii="InterFace" w:eastAsia="Times New Roman" w:hAnsi="InterFace" w:cs="InterFace"/>
          <w:b/>
          <w:bCs/>
          <w:color w:val="575756"/>
          <w:sz w:val="19"/>
          <w:szCs w:val="19"/>
          <w:lang w:val="en-US"/>
        </w:rPr>
        <w:t>We would be grateful if you could provide us the appropriate clinic letter by return.</w:t>
      </w:r>
    </w:p>
    <w:p w:rsidR="005B3FC5" w:rsidRPr="005B3FC5" w:rsidRDefault="005B3FC5" w:rsidP="005B3FC5">
      <w:pPr>
        <w:widowControl w:val="0"/>
        <w:spacing w:before="9" w:after="0" w:line="240" w:lineRule="auto"/>
        <w:rPr>
          <w:rFonts w:ascii="InterFace" w:eastAsia="Times New Roman" w:hAnsi="InterFace" w:cs="InterFace"/>
          <w:b/>
          <w:sz w:val="21"/>
          <w:szCs w:val="19"/>
          <w:lang w:val="en-US"/>
        </w:rPr>
      </w:pPr>
    </w:p>
    <w:p w:rsidR="005B3FC5" w:rsidRPr="005B3FC5" w:rsidRDefault="005B3FC5" w:rsidP="005B3FC5">
      <w:pPr>
        <w:widowControl w:val="0"/>
        <w:spacing w:after="0" w:line="256"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While we appreciate that these contractual requirements are fairly new and may take some time to embed, we ask that you please act swiftly to implement these contractual obligations into your systems.</w:t>
      </w:r>
    </w:p>
    <w:p w:rsidR="005B3FC5" w:rsidRPr="005B3FC5" w:rsidRDefault="005B3FC5" w:rsidP="005B3FC5">
      <w:pPr>
        <w:widowControl w:val="0"/>
        <w:spacing w:before="5" w:after="0" w:line="240" w:lineRule="auto"/>
        <w:rPr>
          <w:rFonts w:ascii="InterFace" w:eastAsia="Times New Roman" w:hAnsi="InterFace" w:cs="InterFace"/>
          <w:sz w:val="20"/>
          <w:szCs w:val="19"/>
          <w:lang w:val="en-US"/>
        </w:rPr>
      </w:pPr>
    </w:p>
    <w:p w:rsidR="005B3FC5" w:rsidRPr="005B3FC5" w:rsidRDefault="005B3FC5" w:rsidP="005B3FC5">
      <w:pPr>
        <w:widowControl w:val="0"/>
        <w:spacing w:after="0" w:line="256" w:lineRule="auto"/>
        <w:ind w:left="1194" w:right="1429"/>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We have notified [insert] CCG as the commissioner of this breach in view of their responsibility to ensure delivery of the standard hospital contract.</w:t>
      </w:r>
    </w:p>
    <w:p w:rsidR="005B3FC5" w:rsidRPr="005B3FC5" w:rsidRDefault="005B3FC5" w:rsidP="005B3FC5">
      <w:pPr>
        <w:widowControl w:val="0"/>
        <w:spacing w:after="0" w:line="240" w:lineRule="auto"/>
        <w:rPr>
          <w:rFonts w:ascii="InterFace" w:eastAsia="Times New Roman" w:hAnsi="InterFace" w:cs="InterFace"/>
          <w:sz w:val="18"/>
          <w:szCs w:val="19"/>
          <w:lang w:val="en-US"/>
        </w:rPr>
      </w:pPr>
    </w:p>
    <w:p w:rsidR="005B3FC5" w:rsidRPr="005B3FC5" w:rsidRDefault="005B3FC5" w:rsidP="005B3FC5">
      <w:pPr>
        <w:widowControl w:val="0"/>
        <w:spacing w:before="10" w:after="0" w:line="240" w:lineRule="auto"/>
        <w:rPr>
          <w:rFonts w:ascii="InterFace" w:eastAsia="Times New Roman" w:hAnsi="InterFace" w:cs="InterFace"/>
          <w:szCs w:val="19"/>
          <w:lang w:val="en-US"/>
        </w:rPr>
      </w:pPr>
    </w:p>
    <w:p w:rsidR="005B3FC5" w:rsidRPr="005B3FC5" w:rsidRDefault="005B3FC5" w:rsidP="005B3FC5">
      <w:pPr>
        <w:widowControl w:val="0"/>
        <w:spacing w:after="0" w:line="240" w:lineRule="auto"/>
        <w:ind w:left="1194" w:right="1232"/>
        <w:rPr>
          <w:rFonts w:ascii="InterFace" w:eastAsia="Times New Roman" w:hAnsi="InterFace" w:cs="InterFace"/>
          <w:sz w:val="19"/>
          <w:szCs w:val="19"/>
          <w:lang w:val="en-US"/>
        </w:rPr>
      </w:pPr>
      <w:r w:rsidRPr="005B3FC5">
        <w:rPr>
          <w:rFonts w:ascii="InterFace" w:eastAsia="Times New Roman" w:hAnsi="InterFace" w:cs="InterFace"/>
          <w:color w:val="575756"/>
          <w:sz w:val="19"/>
          <w:szCs w:val="19"/>
          <w:lang w:val="en-US"/>
        </w:rPr>
        <w:t>Yours faithfully,</w:t>
      </w:r>
    </w:p>
    <w:p w:rsidR="001672A8" w:rsidRDefault="005B3FC5">
      <w:bookmarkStart w:id="0" w:name="_GoBack"/>
      <w:bookmarkEnd w:id="0"/>
    </w:p>
    <w:sectPr w:rsidR="001672A8" w:rsidSect="00C143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C5"/>
    <w:rsid w:val="005B3FC5"/>
    <w:rsid w:val="005C2E3D"/>
    <w:rsid w:val="00F6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D04A3-620F-4581-9540-8569805E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5B3FC5"/>
    <w:pPr>
      <w:widowControl w:val="0"/>
      <w:spacing w:after="0" w:line="240" w:lineRule="auto"/>
      <w:ind w:left="1194" w:right="1232"/>
      <w:outlineLvl w:val="1"/>
    </w:pPr>
    <w:rPr>
      <w:rFonts w:ascii="InterFace" w:eastAsia="Times New Roman" w:hAnsi="InterFace" w:cs="InterFac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B3FC5"/>
    <w:rPr>
      <w:rFonts w:ascii="InterFace" w:eastAsia="Times New Roman" w:hAnsi="InterFace" w:cs="InterFace"/>
      <w:b/>
      <w:bCs/>
      <w:sz w:val="19"/>
      <w:szCs w:val="19"/>
      <w:lang w:val="en-US"/>
    </w:rPr>
  </w:style>
  <w:style w:type="paragraph" w:styleId="BodyText">
    <w:name w:val="Body Text"/>
    <w:basedOn w:val="Normal"/>
    <w:link w:val="BodyTextChar"/>
    <w:uiPriority w:val="1"/>
    <w:qFormat/>
    <w:rsid w:val="005B3FC5"/>
    <w:pPr>
      <w:widowControl w:val="0"/>
      <w:spacing w:after="0" w:line="240" w:lineRule="auto"/>
    </w:pPr>
    <w:rPr>
      <w:rFonts w:ascii="InterFace" w:eastAsia="Times New Roman" w:hAnsi="InterFace" w:cs="InterFace"/>
      <w:sz w:val="19"/>
      <w:szCs w:val="19"/>
      <w:lang w:val="en-US"/>
    </w:rPr>
  </w:style>
  <w:style w:type="character" w:customStyle="1" w:styleId="BodyTextChar">
    <w:name w:val="Body Text Char"/>
    <w:basedOn w:val="DefaultParagraphFont"/>
    <w:link w:val="BodyText"/>
    <w:uiPriority w:val="1"/>
    <w:rsid w:val="005B3FC5"/>
    <w:rPr>
      <w:rFonts w:ascii="InterFace" w:eastAsia="Times New Roman" w:hAnsi="InterFace" w:cs="InterFace"/>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wp-content/uploads/2016/07/letter-contract-requirements.pdf" TargetMode="External"/><Relationship Id="rId4" Type="http://schemas.openxmlformats.org/officeDocument/2006/relationships/hyperlink" Target="https://www.england.nhs.uk/wp-content/uploads/2016/04/2-nhs-contrct-tech-guid-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1</cp:revision>
  <dcterms:created xsi:type="dcterms:W3CDTF">2016-09-13T08:22:00Z</dcterms:created>
  <dcterms:modified xsi:type="dcterms:W3CDTF">2016-09-13T08:22:00Z</dcterms:modified>
</cp:coreProperties>
</file>