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7110" w14:textId="5F837F6C" w:rsidR="00677A91" w:rsidRPr="00677A91" w:rsidRDefault="00677A91" w:rsidP="00677A91">
      <w:pPr>
        <w:pStyle w:val="Default"/>
        <w:rPr>
          <w:b/>
          <w:bCs/>
          <w:color w:val="2F5496" w:themeColor="accent1" w:themeShade="BF"/>
          <w:sz w:val="32"/>
          <w:szCs w:val="32"/>
        </w:rPr>
      </w:pPr>
      <w:r w:rsidRPr="00677A91">
        <w:rPr>
          <w:b/>
          <w:bCs/>
          <w:color w:val="2F5496" w:themeColor="accent1" w:themeShade="BF"/>
          <w:sz w:val="32"/>
          <w:szCs w:val="32"/>
        </w:rPr>
        <w:t xml:space="preserve">Health and </w:t>
      </w:r>
      <w:r>
        <w:rPr>
          <w:b/>
          <w:bCs/>
          <w:color w:val="2F5496" w:themeColor="accent1" w:themeShade="BF"/>
          <w:sz w:val="32"/>
          <w:szCs w:val="32"/>
        </w:rPr>
        <w:t>W</w:t>
      </w:r>
      <w:r w:rsidRPr="00677A91">
        <w:rPr>
          <w:b/>
          <w:bCs/>
          <w:color w:val="2F5496" w:themeColor="accent1" w:themeShade="BF"/>
          <w:sz w:val="32"/>
          <w:szCs w:val="32"/>
        </w:rPr>
        <w:t xml:space="preserve">ellbeing </w:t>
      </w:r>
      <w:r>
        <w:rPr>
          <w:b/>
          <w:bCs/>
          <w:color w:val="2F5496" w:themeColor="accent1" w:themeShade="BF"/>
          <w:sz w:val="32"/>
          <w:szCs w:val="32"/>
        </w:rPr>
        <w:t>C</w:t>
      </w:r>
      <w:r w:rsidRPr="00677A91">
        <w:rPr>
          <w:b/>
          <w:bCs/>
          <w:color w:val="2F5496" w:themeColor="accent1" w:themeShade="BF"/>
          <w:sz w:val="32"/>
          <w:szCs w:val="32"/>
        </w:rPr>
        <w:t xml:space="preserve">oaches </w:t>
      </w:r>
    </w:p>
    <w:p w14:paraId="5D515AF0" w14:textId="77777777" w:rsidR="00677A91" w:rsidRPr="00677A91" w:rsidRDefault="00677A91" w:rsidP="00677A91">
      <w:pPr>
        <w:pStyle w:val="Default"/>
        <w:rPr>
          <w:sz w:val="22"/>
          <w:szCs w:val="22"/>
        </w:rPr>
      </w:pPr>
    </w:p>
    <w:p w14:paraId="34A355F2" w14:textId="151AA0ED" w:rsidR="00677A91" w:rsidRPr="00677A91" w:rsidRDefault="00677A91" w:rsidP="00677A91">
      <w:pPr>
        <w:pStyle w:val="Default"/>
        <w:rPr>
          <w:b/>
          <w:bCs/>
          <w:sz w:val="22"/>
          <w:szCs w:val="22"/>
        </w:rPr>
      </w:pPr>
      <w:r w:rsidRPr="00677A91">
        <w:rPr>
          <w:b/>
          <w:bCs/>
          <w:sz w:val="22"/>
          <w:szCs w:val="22"/>
        </w:rPr>
        <w:t xml:space="preserve">Description of role/core responsibilities </w:t>
      </w:r>
    </w:p>
    <w:p w14:paraId="399C619D" w14:textId="77777777" w:rsidR="00677A91" w:rsidRPr="00677A91" w:rsidRDefault="00677A91" w:rsidP="00677A91">
      <w:pPr>
        <w:pStyle w:val="Default"/>
        <w:rPr>
          <w:sz w:val="22"/>
          <w:szCs w:val="22"/>
        </w:rPr>
      </w:pPr>
    </w:p>
    <w:p w14:paraId="7924E44D" w14:textId="77777777" w:rsidR="00677A91" w:rsidRPr="00677A91" w:rsidRDefault="00677A91" w:rsidP="00677A91">
      <w:pPr>
        <w:pStyle w:val="Default"/>
        <w:rPr>
          <w:sz w:val="22"/>
          <w:szCs w:val="22"/>
        </w:rPr>
      </w:pPr>
      <w:r w:rsidRPr="00677A91">
        <w:rPr>
          <w:sz w:val="22"/>
          <w:szCs w:val="22"/>
        </w:rPr>
        <w:t xml:space="preserve">• Up to indicative Agenda for Change band 5 </w:t>
      </w:r>
    </w:p>
    <w:p w14:paraId="17575171" w14:textId="77777777" w:rsidR="00677A91" w:rsidRPr="00677A91" w:rsidRDefault="00677A91" w:rsidP="00677A91">
      <w:pPr>
        <w:pStyle w:val="Default"/>
        <w:rPr>
          <w:sz w:val="22"/>
          <w:szCs w:val="22"/>
        </w:rPr>
      </w:pPr>
    </w:p>
    <w:p w14:paraId="0BDC0C15" w14:textId="3F59A2BF" w:rsidR="00677A91" w:rsidRPr="00677A91" w:rsidRDefault="00677A91" w:rsidP="00677A91">
      <w:pPr>
        <w:pStyle w:val="Default"/>
        <w:spacing w:line="300" w:lineRule="auto"/>
        <w:rPr>
          <w:sz w:val="22"/>
          <w:szCs w:val="22"/>
        </w:rPr>
      </w:pPr>
      <w:r w:rsidRPr="00677A91">
        <w:rPr>
          <w:sz w:val="22"/>
          <w:szCs w:val="22"/>
        </w:rPr>
        <w:t xml:space="preserve">Health and wellbeing coaches predominately use health coaching skills to support people with lower levels of patient activation to develop the knowledge, skills, and confidence to manage their health and wellbeing, whilst increasing their ability to access and utilise community support offers. They may also provide access to self-management education, peer support, and social prescribing. </w:t>
      </w:r>
    </w:p>
    <w:p w14:paraId="6CC543A3" w14:textId="77777777" w:rsidR="00677A91" w:rsidRPr="00677A91" w:rsidRDefault="00677A91" w:rsidP="00677A91">
      <w:pPr>
        <w:pStyle w:val="Default"/>
        <w:spacing w:line="300" w:lineRule="auto"/>
        <w:rPr>
          <w:sz w:val="22"/>
          <w:szCs w:val="22"/>
        </w:rPr>
      </w:pPr>
    </w:p>
    <w:p w14:paraId="13C845AB" w14:textId="66C0C4A4" w:rsidR="00677A91" w:rsidRPr="00677A91" w:rsidRDefault="00677A91" w:rsidP="00677A91">
      <w:pPr>
        <w:pStyle w:val="Default"/>
        <w:spacing w:line="300" w:lineRule="auto"/>
        <w:rPr>
          <w:sz w:val="22"/>
          <w:szCs w:val="22"/>
        </w:rPr>
      </w:pPr>
      <w:r w:rsidRPr="00677A91">
        <w:rPr>
          <w:sz w:val="22"/>
          <w:szCs w:val="22"/>
        </w:rPr>
        <w:t xml:space="preserve">Health and wellbeing coaches will take an approach that considers the whole person in addressing existing issues and encourages proactive prevention of new and existing illnesses. They will take an approach that is non-judgemental, based on strong communication and negotiation skills, that supports personal choice and positive risk taking, that addresses potential consequences, and ensures patients understand the accountability of their own decisions. </w:t>
      </w:r>
    </w:p>
    <w:p w14:paraId="0C44AE4F" w14:textId="77777777" w:rsidR="00677A91" w:rsidRPr="00677A91" w:rsidRDefault="00677A91" w:rsidP="00677A91">
      <w:pPr>
        <w:pStyle w:val="Default"/>
        <w:spacing w:line="300" w:lineRule="auto"/>
        <w:rPr>
          <w:sz w:val="22"/>
          <w:szCs w:val="22"/>
        </w:rPr>
      </w:pPr>
    </w:p>
    <w:p w14:paraId="052561E7" w14:textId="41DFC14D" w:rsidR="00677A91" w:rsidRPr="00677A91" w:rsidRDefault="00677A91" w:rsidP="00677A91">
      <w:pPr>
        <w:pStyle w:val="Default"/>
        <w:spacing w:line="300" w:lineRule="auto"/>
        <w:rPr>
          <w:sz w:val="22"/>
          <w:szCs w:val="22"/>
        </w:rPr>
      </w:pPr>
      <w:r w:rsidRPr="00677A91">
        <w:rPr>
          <w:sz w:val="22"/>
          <w:szCs w:val="22"/>
        </w:rPr>
        <w:t xml:space="preserve">Health and wellbeing coaches will: </w:t>
      </w:r>
    </w:p>
    <w:p w14:paraId="40076E14" w14:textId="77777777" w:rsidR="00677A91" w:rsidRPr="00677A91" w:rsidRDefault="00677A91" w:rsidP="00677A91">
      <w:pPr>
        <w:pStyle w:val="Default"/>
        <w:spacing w:line="300" w:lineRule="auto"/>
        <w:rPr>
          <w:sz w:val="22"/>
          <w:szCs w:val="22"/>
        </w:rPr>
      </w:pPr>
    </w:p>
    <w:p w14:paraId="062997EA" w14:textId="77777777" w:rsidR="00677A91" w:rsidRPr="00677A91" w:rsidRDefault="00677A91" w:rsidP="00677A91">
      <w:pPr>
        <w:pStyle w:val="Default"/>
        <w:spacing w:after="81" w:line="300" w:lineRule="auto"/>
        <w:rPr>
          <w:sz w:val="22"/>
          <w:szCs w:val="22"/>
        </w:rPr>
      </w:pPr>
      <w:r w:rsidRPr="00677A91">
        <w:rPr>
          <w:sz w:val="22"/>
          <w:szCs w:val="22"/>
        </w:rPr>
        <w:t xml:space="preserve">a. Coach and motivate patients through multiple sessions to identify their needs, set goals, and support them to implement their personalised health and care plan. </w:t>
      </w:r>
    </w:p>
    <w:p w14:paraId="04B599F1" w14:textId="77777777" w:rsidR="00677A91" w:rsidRPr="00677A91" w:rsidRDefault="00677A91" w:rsidP="00677A91">
      <w:pPr>
        <w:pStyle w:val="Default"/>
        <w:spacing w:line="300" w:lineRule="auto"/>
        <w:rPr>
          <w:sz w:val="22"/>
          <w:szCs w:val="22"/>
        </w:rPr>
      </w:pPr>
      <w:r w:rsidRPr="00677A91">
        <w:rPr>
          <w:sz w:val="22"/>
          <w:szCs w:val="22"/>
        </w:rPr>
        <w:t xml:space="preserve">b. Provide personalised support to individuals, their families and carers to ensure that they are active participants in their own healthcare; empowering them to take more control in manging their own health and wellbeing, to live independently, and improve their health outcomes through: </w:t>
      </w:r>
    </w:p>
    <w:p w14:paraId="7A2DA422" w14:textId="77777777" w:rsidR="00677A91" w:rsidRPr="00677A91" w:rsidRDefault="00677A91" w:rsidP="00677A91">
      <w:pPr>
        <w:pStyle w:val="Default"/>
        <w:spacing w:after="81" w:line="300" w:lineRule="auto"/>
        <w:rPr>
          <w:sz w:val="22"/>
          <w:szCs w:val="22"/>
        </w:rPr>
      </w:pPr>
    </w:p>
    <w:p w14:paraId="43FEB758" w14:textId="6F258D99" w:rsidR="00677A91" w:rsidRPr="00677A91" w:rsidRDefault="00677A91" w:rsidP="00677A91">
      <w:pPr>
        <w:pStyle w:val="Default"/>
        <w:numPr>
          <w:ilvl w:val="0"/>
          <w:numId w:val="3"/>
        </w:numPr>
        <w:spacing w:after="81" w:line="300" w:lineRule="auto"/>
        <w:rPr>
          <w:sz w:val="22"/>
          <w:szCs w:val="22"/>
        </w:rPr>
      </w:pPr>
      <w:r w:rsidRPr="00677A91">
        <w:rPr>
          <w:sz w:val="22"/>
          <w:szCs w:val="22"/>
        </w:rPr>
        <w:t xml:space="preserve">providing interventions such as self-management education and peer support; and </w:t>
      </w:r>
    </w:p>
    <w:p w14:paraId="1DCC82B6" w14:textId="0F46A29D" w:rsidR="00677A91" w:rsidRPr="00677A91" w:rsidRDefault="00677A91" w:rsidP="00677A91">
      <w:pPr>
        <w:pStyle w:val="Default"/>
        <w:numPr>
          <w:ilvl w:val="0"/>
          <w:numId w:val="3"/>
        </w:numPr>
        <w:spacing w:after="81" w:line="300" w:lineRule="auto"/>
        <w:rPr>
          <w:sz w:val="22"/>
          <w:szCs w:val="22"/>
        </w:rPr>
      </w:pPr>
      <w:r w:rsidRPr="00677A91">
        <w:rPr>
          <w:sz w:val="22"/>
          <w:szCs w:val="22"/>
        </w:rPr>
        <w:t xml:space="preserve">supporting people to establish and attain goals set by the person based on what is important to them, building on goals that are important to the individual; and </w:t>
      </w:r>
    </w:p>
    <w:p w14:paraId="49BF4E7E" w14:textId="046F3A8C" w:rsidR="00677A91" w:rsidRDefault="00677A91" w:rsidP="00677A91">
      <w:pPr>
        <w:pStyle w:val="Default"/>
        <w:numPr>
          <w:ilvl w:val="0"/>
          <w:numId w:val="3"/>
        </w:numPr>
        <w:spacing w:after="81" w:line="300" w:lineRule="auto"/>
        <w:rPr>
          <w:sz w:val="22"/>
          <w:szCs w:val="22"/>
        </w:rPr>
      </w:pPr>
      <w:r w:rsidRPr="00677A91">
        <w:rPr>
          <w:sz w:val="22"/>
          <w:szCs w:val="22"/>
        </w:rPr>
        <w:t>working with the social prescribing service to connect them to community-based activities which support their health and wellbeing.</w:t>
      </w:r>
    </w:p>
    <w:p w14:paraId="3A25C1AF" w14:textId="77777777" w:rsidR="00677A91" w:rsidRDefault="00677A91" w:rsidP="00677A91">
      <w:pPr>
        <w:pStyle w:val="Default"/>
        <w:spacing w:after="81" w:line="300" w:lineRule="auto"/>
        <w:ind w:left="360"/>
        <w:rPr>
          <w:sz w:val="22"/>
          <w:szCs w:val="22"/>
        </w:rPr>
      </w:pPr>
    </w:p>
    <w:p w14:paraId="6D84765C" w14:textId="77777777" w:rsidR="00677A91" w:rsidRPr="00677A91" w:rsidRDefault="00677A91" w:rsidP="00677A91">
      <w:pPr>
        <w:pStyle w:val="Default"/>
        <w:spacing w:after="240" w:line="300" w:lineRule="auto"/>
        <w:rPr>
          <w:sz w:val="22"/>
          <w:szCs w:val="22"/>
        </w:rPr>
      </w:pPr>
      <w:r w:rsidRPr="00677A91">
        <w:rPr>
          <w:sz w:val="22"/>
          <w:szCs w:val="22"/>
        </w:rPr>
        <w:t xml:space="preserve">c. Provide support to local community groups and work with other health, social care and voluntary sector providers to support the patients’ health and well-being holistically. </w:t>
      </w:r>
    </w:p>
    <w:p w14:paraId="0DBD9B44" w14:textId="77777777" w:rsidR="00677A91" w:rsidRPr="00677A91" w:rsidRDefault="00677A91" w:rsidP="00677A91">
      <w:pPr>
        <w:pStyle w:val="Default"/>
        <w:spacing w:after="240" w:line="300" w:lineRule="auto"/>
        <w:rPr>
          <w:sz w:val="22"/>
          <w:szCs w:val="22"/>
        </w:rPr>
      </w:pPr>
      <w:r w:rsidRPr="00677A91">
        <w:rPr>
          <w:sz w:val="22"/>
          <w:szCs w:val="22"/>
        </w:rPr>
        <w:t xml:space="preserve">d. Ensure that fellow PCN staff are made aware of health coaching and social prescribing services and support colleagues to improve their skills and understanding of personalised care, behavioural approaches, and ensuring consistency in the follow up of people’s goals where an MDT is involved. </w:t>
      </w:r>
    </w:p>
    <w:p w14:paraId="3DFA37AD" w14:textId="77777777" w:rsidR="00677A91" w:rsidRPr="00677A91" w:rsidRDefault="00677A91" w:rsidP="00677A91">
      <w:pPr>
        <w:pStyle w:val="Default"/>
        <w:spacing w:after="240" w:line="300" w:lineRule="auto"/>
        <w:rPr>
          <w:sz w:val="22"/>
          <w:szCs w:val="22"/>
        </w:rPr>
      </w:pPr>
      <w:r w:rsidRPr="00677A91">
        <w:rPr>
          <w:sz w:val="22"/>
          <w:szCs w:val="22"/>
        </w:rPr>
        <w:t xml:space="preserve">e. Raise awareness within the PCN of shared decision making and decision support tools and supporting people in shared decision-making conversations. </w:t>
      </w:r>
    </w:p>
    <w:p w14:paraId="4336B5A0" w14:textId="77777777" w:rsidR="00677A91" w:rsidRPr="00677A91" w:rsidRDefault="00677A91" w:rsidP="00677A91">
      <w:pPr>
        <w:pStyle w:val="Default"/>
        <w:spacing w:after="240" w:line="300" w:lineRule="auto"/>
        <w:rPr>
          <w:sz w:val="22"/>
          <w:szCs w:val="22"/>
        </w:rPr>
      </w:pPr>
      <w:r w:rsidRPr="00677A91">
        <w:rPr>
          <w:sz w:val="22"/>
          <w:szCs w:val="22"/>
        </w:rPr>
        <w:t xml:space="preserve">f. Work with people with lower activation to understand their level of knowledge, skills and confidence (their “Activation” level) when engaging with their health and wellbeing. </w:t>
      </w:r>
    </w:p>
    <w:p w14:paraId="24E2836F" w14:textId="77777777" w:rsidR="00677A91" w:rsidRPr="00677A91" w:rsidRDefault="00677A91" w:rsidP="00677A91">
      <w:pPr>
        <w:pStyle w:val="Default"/>
        <w:spacing w:after="240" w:line="300" w:lineRule="auto"/>
        <w:rPr>
          <w:sz w:val="22"/>
          <w:szCs w:val="22"/>
        </w:rPr>
      </w:pPr>
      <w:r w:rsidRPr="00677A91">
        <w:rPr>
          <w:sz w:val="22"/>
          <w:szCs w:val="22"/>
        </w:rPr>
        <w:t xml:space="preserve">g. Explore and support access to a personal health budget, where appropriate, for their care and support. </w:t>
      </w:r>
    </w:p>
    <w:p w14:paraId="20D8F7AB" w14:textId="77777777" w:rsidR="00677A91" w:rsidRPr="00677A91" w:rsidRDefault="00677A91" w:rsidP="00677A91">
      <w:pPr>
        <w:pStyle w:val="Default"/>
        <w:spacing w:after="240" w:line="300" w:lineRule="auto"/>
        <w:rPr>
          <w:sz w:val="22"/>
          <w:szCs w:val="22"/>
        </w:rPr>
      </w:pPr>
      <w:r w:rsidRPr="00677A91">
        <w:rPr>
          <w:sz w:val="22"/>
          <w:szCs w:val="22"/>
        </w:rPr>
        <w:t xml:space="preserve">h. Utilise existing IT and MDT channels to screen patients, with an aim to identify those that would benefit from health coaching </w:t>
      </w:r>
    </w:p>
    <w:p w14:paraId="587F72DF" w14:textId="2C66AF4D" w:rsidR="00677A91" w:rsidRDefault="00677A91" w:rsidP="00677A91">
      <w:pPr>
        <w:pStyle w:val="Default"/>
        <w:spacing w:after="81" w:line="300" w:lineRule="auto"/>
        <w:rPr>
          <w:sz w:val="22"/>
          <w:szCs w:val="22"/>
        </w:rPr>
      </w:pPr>
    </w:p>
    <w:p w14:paraId="7A5FF217" w14:textId="77777777" w:rsidR="00677A91" w:rsidRPr="00677A91" w:rsidRDefault="00677A91" w:rsidP="00677A91">
      <w:pPr>
        <w:pStyle w:val="Default"/>
        <w:spacing w:after="81" w:line="300" w:lineRule="auto"/>
        <w:rPr>
          <w:sz w:val="22"/>
          <w:szCs w:val="22"/>
        </w:rPr>
      </w:pPr>
    </w:p>
    <w:p w14:paraId="6ACECCFA" w14:textId="77777777" w:rsidR="00677A91" w:rsidRPr="00677A91" w:rsidRDefault="00677A91" w:rsidP="00677A91">
      <w:pPr>
        <w:pStyle w:val="Default"/>
        <w:spacing w:after="81" w:line="300" w:lineRule="auto"/>
        <w:rPr>
          <w:sz w:val="22"/>
          <w:szCs w:val="22"/>
        </w:rPr>
      </w:pPr>
      <w:r w:rsidRPr="00677A91">
        <w:rPr>
          <w:b/>
          <w:bCs/>
          <w:sz w:val="22"/>
          <w:szCs w:val="22"/>
        </w:rPr>
        <w:lastRenderedPageBreak/>
        <w:t xml:space="preserve">Training requirements </w:t>
      </w:r>
    </w:p>
    <w:p w14:paraId="1A9A7102" w14:textId="77777777" w:rsidR="00677A91" w:rsidRPr="00677A91" w:rsidRDefault="00677A91" w:rsidP="00677A91">
      <w:pPr>
        <w:pStyle w:val="Default"/>
        <w:spacing w:after="81" w:line="300" w:lineRule="auto"/>
        <w:rPr>
          <w:sz w:val="22"/>
          <w:szCs w:val="22"/>
        </w:rPr>
      </w:pPr>
      <w:r w:rsidRPr="00677A91">
        <w:rPr>
          <w:sz w:val="22"/>
          <w:szCs w:val="22"/>
        </w:rPr>
        <w:t xml:space="preserve">• The Personalised Care Institute (live from April 2020) will set out what training is available and expected for Health coaching link workers. </w:t>
      </w:r>
    </w:p>
    <w:p w14:paraId="31EE19A4" w14:textId="616156BF" w:rsidR="00677A91" w:rsidRDefault="00677A91" w:rsidP="00677A91">
      <w:pPr>
        <w:pStyle w:val="Default"/>
        <w:spacing w:after="81" w:line="300" w:lineRule="auto"/>
        <w:rPr>
          <w:sz w:val="22"/>
          <w:szCs w:val="22"/>
        </w:rPr>
      </w:pPr>
      <w:r w:rsidRPr="00677A91">
        <w:rPr>
          <w:sz w:val="22"/>
          <w:szCs w:val="22"/>
        </w:rPr>
        <w:t>• Health coaching link workers will be required to be trained in health coaching in line with the NHS England and NHS Improvement summary guide (document currently in development, and subject to discussion with GPC England). This is likely to include understanding the basics of social prescribing, plus 4-day health coaching training with regular supervision from health coaching mentor.</w:t>
      </w:r>
    </w:p>
    <w:p w14:paraId="6E49C7DB" w14:textId="1F852109" w:rsidR="00677A91" w:rsidRDefault="00677A91" w:rsidP="00677A91">
      <w:pPr>
        <w:pStyle w:val="Default"/>
        <w:spacing w:after="81" w:line="300" w:lineRule="auto"/>
        <w:rPr>
          <w:sz w:val="22"/>
          <w:szCs w:val="22"/>
        </w:rPr>
      </w:pPr>
    </w:p>
    <w:p w14:paraId="51510F24" w14:textId="2DBEACC0" w:rsidR="00677A91" w:rsidRDefault="00677A91" w:rsidP="00677A91">
      <w:pPr>
        <w:pStyle w:val="Default"/>
        <w:spacing w:after="81" w:line="300" w:lineRule="auto"/>
        <w:rPr>
          <w:sz w:val="22"/>
          <w:szCs w:val="22"/>
        </w:rPr>
      </w:pPr>
    </w:p>
    <w:p w14:paraId="06F5FEF8" w14:textId="264332EF" w:rsidR="00677A91" w:rsidRDefault="00677A91" w:rsidP="00677A91">
      <w:pPr>
        <w:pStyle w:val="Default"/>
        <w:spacing w:after="81" w:line="300" w:lineRule="auto"/>
        <w:rPr>
          <w:sz w:val="22"/>
          <w:szCs w:val="22"/>
        </w:rPr>
      </w:pPr>
    </w:p>
    <w:p w14:paraId="7B05AF32" w14:textId="241F1018" w:rsidR="00677A91" w:rsidRDefault="00677A91" w:rsidP="00677A91">
      <w:pPr>
        <w:pStyle w:val="Default"/>
        <w:spacing w:after="81" w:line="300" w:lineRule="auto"/>
        <w:rPr>
          <w:sz w:val="22"/>
          <w:szCs w:val="22"/>
        </w:rPr>
      </w:pPr>
    </w:p>
    <w:p w14:paraId="56B9372B" w14:textId="1A864D48" w:rsidR="00677A91" w:rsidRDefault="00677A91" w:rsidP="00677A91">
      <w:pPr>
        <w:pStyle w:val="Default"/>
        <w:spacing w:after="81" w:line="300" w:lineRule="auto"/>
        <w:rPr>
          <w:sz w:val="22"/>
          <w:szCs w:val="22"/>
        </w:rPr>
      </w:pPr>
    </w:p>
    <w:p w14:paraId="2D4F82C6" w14:textId="5E58A192" w:rsidR="00677A91" w:rsidRDefault="00677A91" w:rsidP="00677A91">
      <w:pPr>
        <w:pStyle w:val="Default"/>
        <w:spacing w:after="81" w:line="300" w:lineRule="auto"/>
        <w:rPr>
          <w:sz w:val="22"/>
          <w:szCs w:val="22"/>
        </w:rPr>
      </w:pPr>
    </w:p>
    <w:p w14:paraId="093B4E5C" w14:textId="4339DD9D" w:rsidR="00677A91" w:rsidRDefault="00677A91" w:rsidP="00677A91">
      <w:pPr>
        <w:pStyle w:val="Default"/>
        <w:spacing w:after="81" w:line="300" w:lineRule="auto"/>
        <w:rPr>
          <w:sz w:val="22"/>
          <w:szCs w:val="22"/>
        </w:rPr>
      </w:pPr>
    </w:p>
    <w:p w14:paraId="1DF7A0BC" w14:textId="3FDE17D3" w:rsidR="00677A91" w:rsidRDefault="00677A91" w:rsidP="00677A91">
      <w:pPr>
        <w:pStyle w:val="Default"/>
        <w:spacing w:after="81" w:line="300" w:lineRule="auto"/>
        <w:rPr>
          <w:sz w:val="22"/>
          <w:szCs w:val="22"/>
        </w:rPr>
      </w:pPr>
    </w:p>
    <w:p w14:paraId="4644D716" w14:textId="59FC543D" w:rsidR="00677A91" w:rsidRDefault="00677A91" w:rsidP="00677A91">
      <w:pPr>
        <w:pStyle w:val="Default"/>
        <w:spacing w:after="81" w:line="300" w:lineRule="auto"/>
        <w:rPr>
          <w:sz w:val="22"/>
          <w:szCs w:val="22"/>
        </w:rPr>
      </w:pPr>
    </w:p>
    <w:p w14:paraId="40387B8E" w14:textId="51E8D6CB" w:rsidR="00677A91" w:rsidRDefault="00677A91" w:rsidP="00677A91">
      <w:pPr>
        <w:pStyle w:val="Default"/>
        <w:spacing w:after="81" w:line="300" w:lineRule="auto"/>
        <w:rPr>
          <w:sz w:val="22"/>
          <w:szCs w:val="22"/>
        </w:rPr>
      </w:pPr>
    </w:p>
    <w:p w14:paraId="6C850C46" w14:textId="4734D42A" w:rsidR="00677A91" w:rsidRDefault="00677A91" w:rsidP="00677A91">
      <w:pPr>
        <w:pStyle w:val="Default"/>
        <w:spacing w:after="81" w:line="300" w:lineRule="auto"/>
        <w:rPr>
          <w:sz w:val="22"/>
          <w:szCs w:val="22"/>
        </w:rPr>
      </w:pPr>
    </w:p>
    <w:p w14:paraId="50BC171D" w14:textId="5ACF94CA" w:rsidR="00677A91" w:rsidRDefault="00677A91" w:rsidP="00677A91">
      <w:pPr>
        <w:pStyle w:val="Default"/>
        <w:spacing w:after="81" w:line="300" w:lineRule="auto"/>
        <w:rPr>
          <w:sz w:val="22"/>
          <w:szCs w:val="22"/>
        </w:rPr>
      </w:pPr>
    </w:p>
    <w:p w14:paraId="688C00BE" w14:textId="5E05606C" w:rsidR="00677A91" w:rsidRDefault="00677A91" w:rsidP="00677A91">
      <w:pPr>
        <w:pStyle w:val="Default"/>
        <w:spacing w:after="81" w:line="300" w:lineRule="auto"/>
        <w:rPr>
          <w:sz w:val="22"/>
          <w:szCs w:val="22"/>
        </w:rPr>
      </w:pPr>
    </w:p>
    <w:p w14:paraId="0F51028D" w14:textId="31DBA39B" w:rsidR="00677A91" w:rsidRDefault="00677A91" w:rsidP="00677A91">
      <w:pPr>
        <w:pStyle w:val="Default"/>
        <w:spacing w:after="81" w:line="300" w:lineRule="auto"/>
        <w:rPr>
          <w:sz w:val="22"/>
          <w:szCs w:val="22"/>
        </w:rPr>
      </w:pPr>
    </w:p>
    <w:p w14:paraId="5220369E" w14:textId="38DC25EA" w:rsidR="00677A91" w:rsidRDefault="00677A91" w:rsidP="00677A91">
      <w:pPr>
        <w:pStyle w:val="Default"/>
        <w:spacing w:after="81" w:line="300" w:lineRule="auto"/>
        <w:rPr>
          <w:sz w:val="22"/>
          <w:szCs w:val="22"/>
        </w:rPr>
      </w:pPr>
    </w:p>
    <w:p w14:paraId="70A745AA" w14:textId="5C288BC8" w:rsidR="00677A91" w:rsidRDefault="00677A91" w:rsidP="00677A91">
      <w:pPr>
        <w:pStyle w:val="Default"/>
        <w:spacing w:after="81" w:line="300" w:lineRule="auto"/>
        <w:rPr>
          <w:sz w:val="22"/>
          <w:szCs w:val="22"/>
        </w:rPr>
      </w:pPr>
    </w:p>
    <w:p w14:paraId="1A876FC5" w14:textId="58D7928F" w:rsidR="00677A91" w:rsidRDefault="00677A91" w:rsidP="00677A91">
      <w:pPr>
        <w:pStyle w:val="Default"/>
        <w:spacing w:after="81" w:line="300" w:lineRule="auto"/>
        <w:rPr>
          <w:sz w:val="22"/>
          <w:szCs w:val="22"/>
        </w:rPr>
      </w:pPr>
    </w:p>
    <w:p w14:paraId="611E686A" w14:textId="66989CFF" w:rsidR="00677A91" w:rsidRDefault="00677A91" w:rsidP="00677A91">
      <w:pPr>
        <w:pStyle w:val="Default"/>
        <w:spacing w:after="81" w:line="300" w:lineRule="auto"/>
        <w:rPr>
          <w:sz w:val="22"/>
          <w:szCs w:val="22"/>
        </w:rPr>
      </w:pPr>
    </w:p>
    <w:p w14:paraId="07CBD176" w14:textId="312F41C8" w:rsidR="00677A91" w:rsidRDefault="00677A91" w:rsidP="00677A91">
      <w:pPr>
        <w:pStyle w:val="Default"/>
        <w:spacing w:after="81" w:line="300" w:lineRule="auto"/>
        <w:rPr>
          <w:sz w:val="22"/>
          <w:szCs w:val="22"/>
        </w:rPr>
      </w:pPr>
    </w:p>
    <w:p w14:paraId="7CFB6C0C" w14:textId="546CF2C2" w:rsidR="00677A91" w:rsidRDefault="00677A91" w:rsidP="00677A91">
      <w:pPr>
        <w:pStyle w:val="Default"/>
        <w:spacing w:after="81" w:line="300" w:lineRule="auto"/>
        <w:rPr>
          <w:sz w:val="22"/>
          <w:szCs w:val="22"/>
        </w:rPr>
      </w:pPr>
    </w:p>
    <w:p w14:paraId="72A9D39E" w14:textId="782837C0" w:rsidR="00677A91" w:rsidRDefault="00677A91" w:rsidP="00677A91">
      <w:pPr>
        <w:pStyle w:val="Default"/>
        <w:spacing w:after="81" w:line="300" w:lineRule="auto"/>
        <w:rPr>
          <w:sz w:val="22"/>
          <w:szCs w:val="22"/>
        </w:rPr>
      </w:pPr>
    </w:p>
    <w:p w14:paraId="39EFBB8F" w14:textId="3CFB2BB3" w:rsidR="00677A91" w:rsidRDefault="00677A91" w:rsidP="00677A91">
      <w:pPr>
        <w:pStyle w:val="Default"/>
        <w:spacing w:after="81" w:line="300" w:lineRule="auto"/>
        <w:rPr>
          <w:sz w:val="22"/>
          <w:szCs w:val="22"/>
        </w:rPr>
      </w:pPr>
    </w:p>
    <w:p w14:paraId="0AC84833" w14:textId="40867BA8" w:rsidR="00677A91" w:rsidRDefault="00677A91" w:rsidP="00677A91">
      <w:pPr>
        <w:pStyle w:val="Default"/>
        <w:spacing w:after="81" w:line="300" w:lineRule="auto"/>
        <w:rPr>
          <w:sz w:val="22"/>
          <w:szCs w:val="22"/>
        </w:rPr>
      </w:pPr>
    </w:p>
    <w:p w14:paraId="0242BF8A" w14:textId="55BACD00" w:rsidR="00677A91" w:rsidRDefault="00677A91" w:rsidP="00677A91">
      <w:pPr>
        <w:pStyle w:val="Default"/>
        <w:spacing w:after="81" w:line="300" w:lineRule="auto"/>
        <w:rPr>
          <w:sz w:val="22"/>
          <w:szCs w:val="22"/>
        </w:rPr>
      </w:pPr>
    </w:p>
    <w:p w14:paraId="7A5757DC" w14:textId="03D2821F" w:rsidR="00677A91" w:rsidRDefault="00677A91" w:rsidP="00677A91">
      <w:pPr>
        <w:pStyle w:val="Default"/>
        <w:spacing w:after="81" w:line="300" w:lineRule="auto"/>
        <w:rPr>
          <w:sz w:val="22"/>
          <w:szCs w:val="22"/>
        </w:rPr>
      </w:pPr>
    </w:p>
    <w:p w14:paraId="3DD681A7" w14:textId="6938CBD1" w:rsidR="00677A91" w:rsidRDefault="00677A91" w:rsidP="00677A91">
      <w:pPr>
        <w:pStyle w:val="Default"/>
        <w:spacing w:after="81" w:line="300" w:lineRule="auto"/>
        <w:rPr>
          <w:sz w:val="22"/>
          <w:szCs w:val="22"/>
        </w:rPr>
      </w:pPr>
    </w:p>
    <w:p w14:paraId="42EFFD33" w14:textId="0BD15310" w:rsidR="00677A91" w:rsidRDefault="00677A91" w:rsidP="00677A91">
      <w:pPr>
        <w:pStyle w:val="Default"/>
        <w:spacing w:after="81" w:line="300" w:lineRule="auto"/>
        <w:rPr>
          <w:sz w:val="22"/>
          <w:szCs w:val="22"/>
        </w:rPr>
      </w:pPr>
    </w:p>
    <w:p w14:paraId="786C55DD" w14:textId="6F27034E" w:rsidR="00677A91" w:rsidRDefault="00677A91" w:rsidP="00677A91">
      <w:pPr>
        <w:pStyle w:val="Default"/>
        <w:spacing w:after="81" w:line="300" w:lineRule="auto"/>
        <w:rPr>
          <w:sz w:val="22"/>
          <w:szCs w:val="22"/>
        </w:rPr>
      </w:pPr>
    </w:p>
    <w:p w14:paraId="46B6C9A3" w14:textId="6D624742" w:rsidR="00677A91" w:rsidRDefault="00677A91" w:rsidP="00677A91">
      <w:pPr>
        <w:pStyle w:val="Default"/>
        <w:spacing w:after="81" w:line="300" w:lineRule="auto"/>
        <w:rPr>
          <w:sz w:val="22"/>
          <w:szCs w:val="22"/>
        </w:rPr>
      </w:pPr>
    </w:p>
    <w:p w14:paraId="6E548F08" w14:textId="3D002104" w:rsidR="00677A91" w:rsidRDefault="00677A91" w:rsidP="00677A91">
      <w:pPr>
        <w:pStyle w:val="Default"/>
        <w:spacing w:after="81" w:line="300" w:lineRule="auto"/>
        <w:rPr>
          <w:sz w:val="22"/>
          <w:szCs w:val="22"/>
        </w:rPr>
      </w:pPr>
    </w:p>
    <w:p w14:paraId="48FF5AB6" w14:textId="0747E42B" w:rsidR="00677A91" w:rsidRDefault="00677A91" w:rsidP="00677A91">
      <w:pPr>
        <w:pStyle w:val="Default"/>
        <w:spacing w:after="81" w:line="300" w:lineRule="auto"/>
        <w:rPr>
          <w:sz w:val="22"/>
          <w:szCs w:val="22"/>
        </w:rPr>
      </w:pPr>
    </w:p>
    <w:p w14:paraId="6C08F63F" w14:textId="2EDBCAAB" w:rsidR="00677A91" w:rsidRDefault="00677A91" w:rsidP="00677A91">
      <w:pPr>
        <w:pStyle w:val="Default"/>
        <w:spacing w:after="81" w:line="300" w:lineRule="auto"/>
        <w:rPr>
          <w:sz w:val="22"/>
          <w:szCs w:val="22"/>
        </w:rPr>
      </w:pPr>
    </w:p>
    <w:p w14:paraId="40FADEA8" w14:textId="665622EC" w:rsidR="00677A91" w:rsidRPr="00677A91" w:rsidRDefault="00677A91" w:rsidP="00677A91">
      <w:pPr>
        <w:pStyle w:val="Default"/>
        <w:spacing w:after="81" w:line="300" w:lineRule="auto"/>
        <w:rPr>
          <w:sz w:val="22"/>
          <w:szCs w:val="22"/>
        </w:rPr>
      </w:pPr>
      <w:hyperlink r:id="rId6" w:history="1">
        <w:r>
          <w:rPr>
            <w:rStyle w:val="Hyperlink"/>
          </w:rPr>
          <w:t>https://www.england.nhs.uk/publication/investment-and-evolution-update-to-the-gp-contract-agreement-20-21-23-24/</w:t>
        </w:r>
      </w:hyperlink>
    </w:p>
    <w:p w14:paraId="311A61F0" w14:textId="77777777" w:rsidR="00677A91" w:rsidRPr="00677A91" w:rsidRDefault="00677A91" w:rsidP="00677A91">
      <w:pPr>
        <w:pStyle w:val="Default"/>
        <w:spacing w:line="300" w:lineRule="auto"/>
        <w:rPr>
          <w:sz w:val="22"/>
          <w:szCs w:val="22"/>
        </w:rPr>
      </w:pPr>
      <w:bookmarkStart w:id="0" w:name="_GoBack"/>
      <w:bookmarkEnd w:id="0"/>
    </w:p>
    <w:sectPr w:rsidR="00677A91" w:rsidRPr="00677A91" w:rsidSect="00677A91">
      <w:pgSz w:w="11899" w:h="17340"/>
      <w:pgMar w:top="851" w:right="842" w:bottom="0"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7D69"/>
    <w:multiLevelType w:val="hybridMultilevel"/>
    <w:tmpl w:val="8A369A4E"/>
    <w:lvl w:ilvl="0" w:tplc="16C62E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A74E5"/>
    <w:multiLevelType w:val="hybridMultilevel"/>
    <w:tmpl w:val="8D160B66"/>
    <w:lvl w:ilvl="0" w:tplc="16C62EF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1919C8"/>
    <w:multiLevelType w:val="hybridMultilevel"/>
    <w:tmpl w:val="90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91"/>
    <w:rsid w:val="00677A91"/>
    <w:rsid w:val="00A5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3C12"/>
  <w15:chartTrackingRefBased/>
  <w15:docId w15:val="{3F8B5F31-CE4B-427F-8DD5-AFC283A7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A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77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gland.nhs.uk/publication/investment-and-evolution-update-to-the-gp-contract-agreement-20-21-23-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F1C0-6241-496A-AD8E-DD079F81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Wessex LMCs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Chalcraft</dc:creator>
  <cp:keywords/>
  <dc:description/>
  <cp:lastModifiedBy>Dawn Chalcraft</cp:lastModifiedBy>
  <cp:revision>1</cp:revision>
  <dcterms:created xsi:type="dcterms:W3CDTF">2020-02-26T16:49:00Z</dcterms:created>
  <dcterms:modified xsi:type="dcterms:W3CDTF">2020-02-26T16:59:00Z</dcterms:modified>
</cp:coreProperties>
</file>