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9FA3" w14:textId="71128B64" w:rsidR="002A5D57" w:rsidRPr="0054334F" w:rsidRDefault="002A5D57" w:rsidP="002A5D57">
      <w:pPr>
        <w:jc w:val="center"/>
        <w:rPr>
          <w:rFonts w:cs="Arial"/>
          <w:szCs w:val="24"/>
          <w:lang w:val="en-US" w:eastAsia="ja-JP"/>
        </w:rPr>
      </w:pPr>
      <w:r w:rsidRPr="0054334F">
        <w:rPr>
          <w:rFonts w:cs="Arial"/>
          <w:szCs w:val="24"/>
          <w:lang w:val="en-US" w:eastAsia="ja-JP"/>
        </w:rPr>
        <w:t>Local Enhanced Service Specification 2022/23</w:t>
      </w:r>
    </w:p>
    <w:p w14:paraId="77CF347E" w14:textId="77777777" w:rsidR="009A13B4" w:rsidRDefault="002A5D57" w:rsidP="009A13B4">
      <w:pPr>
        <w:jc w:val="center"/>
        <w:rPr>
          <w:b/>
          <w:bCs w:val="0"/>
          <w:u w:val="single"/>
        </w:rPr>
      </w:pPr>
      <w:r w:rsidRPr="002A5D57">
        <w:rPr>
          <w:b/>
          <w:bCs w:val="0"/>
          <w:u w:val="single"/>
        </w:rPr>
        <w:t>Enhanced Health Check and Support for practices registering people fleeing the conflict in Ukraine</w:t>
      </w:r>
    </w:p>
    <w:p w14:paraId="14E5444A" w14:textId="10AA7ECD" w:rsidR="007B5E52" w:rsidRPr="009A13B4" w:rsidRDefault="009A13B4" w:rsidP="009A13B4">
      <w:pPr>
        <w:jc w:val="center"/>
        <w:rPr>
          <w:rFonts w:cs="Arial"/>
          <w:szCs w:val="24"/>
          <w:lang w:val="en-US" w:eastAsia="ja-JP"/>
        </w:rPr>
      </w:pPr>
      <w:r w:rsidRPr="009A13B4">
        <w:t>Version 1.0 June 2022</w:t>
      </w:r>
    </w:p>
    <w:p w14:paraId="3A7978F7" w14:textId="77777777" w:rsidR="007B5E52" w:rsidRDefault="007B5E52" w:rsidP="007B5E52">
      <w:pPr>
        <w:rPr>
          <w:rFonts w:cs="Arial"/>
          <w:b/>
          <w:szCs w:val="24"/>
        </w:rPr>
      </w:pPr>
    </w:p>
    <w:p w14:paraId="61226A67" w14:textId="77777777" w:rsidR="007B5E52" w:rsidRPr="00D2194C" w:rsidRDefault="007B5E52" w:rsidP="007B5E52">
      <w:pPr>
        <w:rPr>
          <w:rFonts w:cs="Arial"/>
          <w:sz w:val="22"/>
          <w:szCs w:val="22"/>
        </w:rPr>
      </w:pPr>
      <w:r w:rsidRPr="00D2194C">
        <w:rPr>
          <w:rFonts w:cs="Arial"/>
          <w:sz w:val="22"/>
          <w:szCs w:val="22"/>
        </w:rPr>
        <w:t xml:space="preserve">All practices are expected to provide essential and those additional services they are contracted to provide to all their patients.  </w:t>
      </w:r>
    </w:p>
    <w:p w14:paraId="0058E6FC" w14:textId="77777777" w:rsidR="007B5E52" w:rsidRPr="00D2194C" w:rsidRDefault="007B5E52" w:rsidP="007B5E52">
      <w:pPr>
        <w:rPr>
          <w:rFonts w:cs="Arial"/>
          <w:sz w:val="22"/>
          <w:szCs w:val="22"/>
        </w:rPr>
      </w:pPr>
    </w:p>
    <w:p w14:paraId="6DA204CC" w14:textId="77777777" w:rsidR="007B5E52" w:rsidRPr="00D2194C" w:rsidRDefault="007B5E52" w:rsidP="007B5E52">
      <w:pPr>
        <w:rPr>
          <w:rFonts w:cs="Arial"/>
          <w:sz w:val="22"/>
          <w:szCs w:val="22"/>
        </w:rPr>
      </w:pPr>
      <w:r w:rsidRPr="00D2194C">
        <w:rPr>
          <w:rFonts w:cs="Arial"/>
          <w:sz w:val="22"/>
          <w:szCs w:val="22"/>
        </w:rPr>
        <w:t xml:space="preserve">This specification outlines the more specialised services to be provided.  The specification of this service is designed to cover the enhanced aspects of clinical care of the patient, all of which are beyond the scope of essential services.  </w:t>
      </w:r>
    </w:p>
    <w:p w14:paraId="7B9EE93D" w14:textId="77777777" w:rsidR="007B5E52" w:rsidRPr="00D2194C" w:rsidRDefault="007B5E52" w:rsidP="007B5E52">
      <w:pPr>
        <w:rPr>
          <w:rFonts w:cs="Arial"/>
          <w:sz w:val="22"/>
          <w:szCs w:val="22"/>
        </w:rPr>
      </w:pPr>
    </w:p>
    <w:p w14:paraId="1A66BD60" w14:textId="77777777" w:rsidR="007B5E52" w:rsidRPr="00D2194C" w:rsidRDefault="007B5E52" w:rsidP="007B5E52">
      <w:pPr>
        <w:rPr>
          <w:rFonts w:cs="Arial"/>
          <w:b/>
          <w:sz w:val="22"/>
          <w:szCs w:val="22"/>
        </w:rPr>
      </w:pPr>
      <w:r w:rsidRPr="00D2194C">
        <w:rPr>
          <w:rFonts w:cs="Arial"/>
          <w:sz w:val="22"/>
          <w:szCs w:val="22"/>
        </w:rPr>
        <w:t>No part of the specification by commission, omission or implication defines or redefines essential or additional services</w:t>
      </w:r>
      <w:r w:rsidRPr="00D2194C">
        <w:rPr>
          <w:rFonts w:cs="Arial"/>
          <w:b/>
          <w:sz w:val="22"/>
          <w:szCs w:val="22"/>
        </w:rPr>
        <w:t>.</w:t>
      </w:r>
    </w:p>
    <w:p w14:paraId="727BDB39" w14:textId="77777777" w:rsidR="007B5E52" w:rsidRPr="00D2194C" w:rsidRDefault="007B5E52" w:rsidP="007B5E52">
      <w:pPr>
        <w:rPr>
          <w:rFonts w:cs="Arial"/>
          <w:sz w:val="22"/>
          <w:szCs w:val="22"/>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5E52" w:rsidRPr="00D2194C" w14:paraId="59BB1C03" w14:textId="77777777" w:rsidTr="00F75263">
        <w:tc>
          <w:tcPr>
            <w:tcW w:w="9072" w:type="dxa"/>
            <w:shd w:val="clear" w:color="auto" w:fill="595959"/>
          </w:tcPr>
          <w:p w14:paraId="14960143" w14:textId="132D161E" w:rsidR="007B5E52" w:rsidRPr="00D2194C" w:rsidRDefault="007B5E52" w:rsidP="00F75263">
            <w:pPr>
              <w:rPr>
                <w:rFonts w:cs="Arial"/>
                <w:b/>
                <w:color w:val="F79646"/>
                <w:sz w:val="22"/>
                <w:szCs w:val="22"/>
                <w:lang w:val="en-US" w:eastAsia="ja-JP"/>
              </w:rPr>
            </w:pPr>
            <w:r w:rsidRPr="00D2194C">
              <w:rPr>
                <w:rFonts w:cs="Arial"/>
                <w:b/>
                <w:color w:val="F79646"/>
                <w:sz w:val="22"/>
                <w:szCs w:val="22"/>
                <w:lang w:val="en-US" w:eastAsia="ja-JP"/>
              </w:rPr>
              <w:t>1.</w:t>
            </w:r>
            <w:r w:rsidRPr="00D2194C">
              <w:rPr>
                <w:rFonts w:cs="Arial"/>
                <w:b/>
                <w:color w:val="F79646"/>
                <w:sz w:val="22"/>
                <w:szCs w:val="22"/>
                <w:lang w:val="en-US" w:eastAsia="ja-JP"/>
              </w:rPr>
              <w:tab/>
            </w:r>
            <w:r w:rsidR="002A5D57" w:rsidRPr="00D2194C">
              <w:rPr>
                <w:rFonts w:cs="Arial"/>
                <w:b/>
                <w:color w:val="F79646"/>
                <w:sz w:val="22"/>
                <w:szCs w:val="22"/>
                <w:lang w:val="en-US" w:eastAsia="ja-JP"/>
              </w:rPr>
              <w:t>Background</w:t>
            </w:r>
          </w:p>
        </w:tc>
      </w:tr>
      <w:tr w:rsidR="007B5E52" w:rsidRPr="00D2194C" w14:paraId="6B03250B" w14:textId="77777777" w:rsidTr="00F75263">
        <w:tc>
          <w:tcPr>
            <w:tcW w:w="9072" w:type="dxa"/>
            <w:shd w:val="clear" w:color="auto" w:fill="auto"/>
          </w:tcPr>
          <w:p w14:paraId="55F807D1" w14:textId="77777777" w:rsidR="007B5E52" w:rsidRPr="00D2194C" w:rsidRDefault="007B5E52" w:rsidP="00F75263">
            <w:pPr>
              <w:rPr>
                <w:rFonts w:cs="Arial"/>
                <w:strike/>
                <w:sz w:val="22"/>
                <w:szCs w:val="22"/>
                <w:lang w:val="en-US" w:eastAsia="ja-JP"/>
              </w:rPr>
            </w:pPr>
          </w:p>
          <w:p w14:paraId="1E15F8CE" w14:textId="0C013F3F" w:rsidR="007B1C82" w:rsidRPr="00D2194C" w:rsidRDefault="007B1C82" w:rsidP="007B1C82">
            <w:pPr>
              <w:autoSpaceDE w:val="0"/>
              <w:autoSpaceDN w:val="0"/>
              <w:adjustRightInd w:val="0"/>
              <w:rPr>
                <w:rFonts w:eastAsiaTheme="minorHAnsi" w:cs="Arial"/>
                <w:bCs w:val="0"/>
                <w:color w:val="000000"/>
                <w:sz w:val="22"/>
                <w:szCs w:val="22"/>
              </w:rPr>
            </w:pPr>
            <w:r w:rsidRPr="007B1C82">
              <w:rPr>
                <w:rFonts w:eastAsiaTheme="minorHAnsi" w:cs="Arial"/>
                <w:bCs w:val="0"/>
                <w:color w:val="000000"/>
                <w:sz w:val="22"/>
                <w:szCs w:val="22"/>
              </w:rPr>
              <w:t xml:space="preserve">People fleeing the conflict in Ukraine and arriving in the UK under the Ukraine Family </w:t>
            </w:r>
            <w:proofErr w:type="gramStart"/>
            <w:r w:rsidRPr="007B1C82">
              <w:rPr>
                <w:rFonts w:eastAsiaTheme="minorHAnsi" w:cs="Arial"/>
                <w:bCs w:val="0"/>
                <w:color w:val="000000"/>
                <w:sz w:val="22"/>
                <w:szCs w:val="22"/>
              </w:rPr>
              <w:t>Scheme</w:t>
            </w:r>
            <w:proofErr w:type="gramEnd"/>
            <w:r w:rsidRPr="007B1C82">
              <w:rPr>
                <w:rFonts w:eastAsiaTheme="minorHAnsi" w:cs="Arial"/>
                <w:bCs w:val="0"/>
                <w:color w:val="000000"/>
                <w:sz w:val="22"/>
                <w:szCs w:val="22"/>
              </w:rPr>
              <w:t xml:space="preserve"> or the Ukraine Sponsorship (Homes for Ukraine) Scheme have the same entitlements to NHS care as UK residents. However, while many individuals will face many of the same health problems as the UK population, they will likely in addition have: </w:t>
            </w:r>
          </w:p>
          <w:p w14:paraId="62884C62" w14:textId="220467FC" w:rsidR="007B1C82" w:rsidRPr="00D2194C" w:rsidRDefault="007B1C82" w:rsidP="009A13B4">
            <w:pPr>
              <w:pStyle w:val="ListParagraph"/>
              <w:numPr>
                <w:ilvl w:val="0"/>
                <w:numId w:val="13"/>
              </w:numPr>
              <w:autoSpaceDE w:val="0"/>
              <w:autoSpaceDN w:val="0"/>
              <w:adjustRightInd w:val="0"/>
              <w:rPr>
                <w:rFonts w:eastAsiaTheme="minorHAnsi" w:cs="Arial"/>
                <w:bCs w:val="0"/>
                <w:color w:val="000000"/>
                <w:sz w:val="22"/>
                <w:szCs w:val="22"/>
              </w:rPr>
            </w:pPr>
            <w:r w:rsidRPr="00D2194C">
              <w:rPr>
                <w:rFonts w:eastAsiaTheme="minorHAnsi" w:cs="Arial"/>
                <w:bCs w:val="0"/>
                <w:color w:val="000000"/>
                <w:sz w:val="22"/>
                <w:szCs w:val="22"/>
              </w:rPr>
              <w:t xml:space="preserve">Suffered health impacts </w:t>
            </w:r>
            <w:proofErr w:type="gramStart"/>
            <w:r w:rsidRPr="00D2194C">
              <w:rPr>
                <w:rFonts w:eastAsiaTheme="minorHAnsi" w:cs="Arial"/>
                <w:bCs w:val="0"/>
                <w:color w:val="000000"/>
                <w:sz w:val="22"/>
                <w:szCs w:val="22"/>
              </w:rPr>
              <w:t>as a consequence of</w:t>
            </w:r>
            <w:proofErr w:type="gramEnd"/>
            <w:r w:rsidRPr="00D2194C">
              <w:rPr>
                <w:rFonts w:eastAsiaTheme="minorHAnsi" w:cs="Arial"/>
                <w:bCs w:val="0"/>
                <w:color w:val="000000"/>
                <w:sz w:val="22"/>
                <w:szCs w:val="22"/>
              </w:rPr>
              <w:t xml:space="preserve"> the war in Ukraine and their journey to the UK </w:t>
            </w:r>
          </w:p>
          <w:p w14:paraId="21E737BA" w14:textId="5F1718C9" w:rsidR="007B1C82" w:rsidRPr="00D2194C" w:rsidRDefault="007B1C82" w:rsidP="009A13B4">
            <w:pPr>
              <w:pStyle w:val="ListParagraph"/>
              <w:numPr>
                <w:ilvl w:val="0"/>
                <w:numId w:val="13"/>
              </w:numPr>
              <w:autoSpaceDE w:val="0"/>
              <w:autoSpaceDN w:val="0"/>
              <w:adjustRightInd w:val="0"/>
              <w:spacing w:after="104"/>
              <w:rPr>
                <w:rFonts w:eastAsiaTheme="minorHAnsi" w:cs="Arial"/>
                <w:bCs w:val="0"/>
                <w:color w:val="000000"/>
                <w:sz w:val="22"/>
                <w:szCs w:val="22"/>
              </w:rPr>
            </w:pPr>
            <w:r w:rsidRPr="00D2194C">
              <w:rPr>
                <w:rFonts w:eastAsiaTheme="minorHAnsi" w:cs="Arial"/>
                <w:bCs w:val="0"/>
                <w:color w:val="000000"/>
                <w:sz w:val="22"/>
                <w:szCs w:val="22"/>
              </w:rPr>
              <w:t xml:space="preserve">Been separated from family and friends, including possible recent bereavement within members of their family or friendship circle due to the conflict </w:t>
            </w:r>
          </w:p>
          <w:p w14:paraId="3E51922B" w14:textId="1C96E0D2" w:rsidR="007B1C82" w:rsidRPr="00D2194C" w:rsidRDefault="007B1C82" w:rsidP="009A13B4">
            <w:pPr>
              <w:pStyle w:val="ListParagraph"/>
              <w:numPr>
                <w:ilvl w:val="0"/>
                <w:numId w:val="13"/>
              </w:numPr>
              <w:autoSpaceDE w:val="0"/>
              <w:autoSpaceDN w:val="0"/>
              <w:adjustRightInd w:val="0"/>
              <w:spacing w:after="104"/>
              <w:rPr>
                <w:rFonts w:eastAsiaTheme="minorHAnsi" w:cs="Arial"/>
                <w:bCs w:val="0"/>
                <w:color w:val="000000"/>
                <w:sz w:val="22"/>
                <w:szCs w:val="22"/>
              </w:rPr>
            </w:pPr>
            <w:r w:rsidRPr="00D2194C">
              <w:rPr>
                <w:rFonts w:eastAsiaTheme="minorHAnsi" w:cs="Arial"/>
                <w:bCs w:val="0"/>
                <w:color w:val="000000"/>
                <w:sz w:val="22"/>
                <w:szCs w:val="22"/>
              </w:rPr>
              <w:t xml:space="preserve">Increased risk of communicable and vaccine preventable diseases (Ukraine has one of the lowest rates of routine immunisation in the world) </w:t>
            </w:r>
          </w:p>
          <w:p w14:paraId="5A614CEB" w14:textId="2E1B5ABA" w:rsidR="007B1C82" w:rsidRPr="00D2194C" w:rsidRDefault="007B1C82" w:rsidP="009A13B4">
            <w:pPr>
              <w:pStyle w:val="ListParagraph"/>
              <w:numPr>
                <w:ilvl w:val="0"/>
                <w:numId w:val="13"/>
              </w:numPr>
              <w:autoSpaceDE w:val="0"/>
              <w:autoSpaceDN w:val="0"/>
              <w:adjustRightInd w:val="0"/>
              <w:spacing w:after="104"/>
              <w:rPr>
                <w:rFonts w:eastAsiaTheme="minorHAnsi" w:cs="Arial"/>
                <w:bCs w:val="0"/>
                <w:color w:val="000000"/>
                <w:sz w:val="22"/>
                <w:szCs w:val="22"/>
              </w:rPr>
            </w:pPr>
            <w:r w:rsidRPr="00D2194C">
              <w:rPr>
                <w:rFonts w:eastAsiaTheme="minorHAnsi" w:cs="Arial"/>
                <w:bCs w:val="0"/>
                <w:color w:val="000000"/>
                <w:sz w:val="22"/>
                <w:szCs w:val="22"/>
              </w:rPr>
              <w:t xml:space="preserve">Have low awareness of the NHS and their entitlements to access NHS services </w:t>
            </w:r>
          </w:p>
          <w:p w14:paraId="61D0B048" w14:textId="25A3274A" w:rsidR="007B1C82" w:rsidRPr="00D2194C" w:rsidRDefault="007B1C82" w:rsidP="009A13B4">
            <w:pPr>
              <w:pStyle w:val="ListParagraph"/>
              <w:numPr>
                <w:ilvl w:val="0"/>
                <w:numId w:val="13"/>
              </w:numPr>
              <w:autoSpaceDE w:val="0"/>
              <w:autoSpaceDN w:val="0"/>
              <w:adjustRightInd w:val="0"/>
              <w:spacing w:after="104"/>
              <w:rPr>
                <w:rFonts w:eastAsiaTheme="minorHAnsi" w:cs="Arial"/>
                <w:bCs w:val="0"/>
                <w:color w:val="000000"/>
                <w:sz w:val="22"/>
                <w:szCs w:val="22"/>
              </w:rPr>
            </w:pPr>
            <w:r w:rsidRPr="00D2194C">
              <w:rPr>
                <w:rFonts w:eastAsiaTheme="minorHAnsi" w:cs="Arial"/>
                <w:bCs w:val="0"/>
                <w:color w:val="000000"/>
                <w:sz w:val="22"/>
                <w:szCs w:val="22"/>
              </w:rPr>
              <w:t xml:space="preserve">Face language barriers in accessing the care they need; and, </w:t>
            </w:r>
          </w:p>
          <w:p w14:paraId="1E079CFD" w14:textId="17F094B3" w:rsidR="007B1C82" w:rsidRPr="00D2194C" w:rsidRDefault="007B1C82" w:rsidP="009A13B4">
            <w:pPr>
              <w:pStyle w:val="ListParagraph"/>
              <w:numPr>
                <w:ilvl w:val="0"/>
                <w:numId w:val="13"/>
              </w:numPr>
              <w:autoSpaceDE w:val="0"/>
              <w:autoSpaceDN w:val="0"/>
              <w:adjustRightInd w:val="0"/>
              <w:rPr>
                <w:rFonts w:eastAsiaTheme="minorHAnsi" w:cs="Arial"/>
                <w:bCs w:val="0"/>
                <w:color w:val="000000"/>
                <w:sz w:val="22"/>
                <w:szCs w:val="22"/>
              </w:rPr>
            </w:pPr>
            <w:r w:rsidRPr="00D2194C">
              <w:rPr>
                <w:rFonts w:eastAsiaTheme="minorHAnsi" w:cs="Arial"/>
                <w:bCs w:val="0"/>
                <w:color w:val="000000"/>
                <w:sz w:val="22"/>
                <w:szCs w:val="22"/>
              </w:rPr>
              <w:t xml:space="preserve">Arrive with no health record. </w:t>
            </w:r>
          </w:p>
          <w:p w14:paraId="251E5FCB" w14:textId="77777777" w:rsidR="007B1C82" w:rsidRPr="007B1C82" w:rsidRDefault="007B1C82" w:rsidP="007B1C82">
            <w:pPr>
              <w:autoSpaceDE w:val="0"/>
              <w:autoSpaceDN w:val="0"/>
              <w:adjustRightInd w:val="0"/>
              <w:rPr>
                <w:rFonts w:eastAsiaTheme="minorHAnsi" w:cs="Arial"/>
                <w:bCs w:val="0"/>
                <w:color w:val="000000"/>
                <w:sz w:val="22"/>
                <w:szCs w:val="22"/>
              </w:rPr>
            </w:pPr>
          </w:p>
          <w:p w14:paraId="3AB954CF" w14:textId="77777777" w:rsidR="007B1C82" w:rsidRPr="00D2194C" w:rsidRDefault="007B1C82" w:rsidP="007B1C82">
            <w:pPr>
              <w:rPr>
                <w:rFonts w:eastAsiaTheme="minorHAnsi" w:cs="Arial"/>
                <w:bCs w:val="0"/>
                <w:color w:val="000000"/>
                <w:sz w:val="22"/>
                <w:szCs w:val="22"/>
              </w:rPr>
            </w:pPr>
            <w:r w:rsidRPr="00D2194C">
              <w:rPr>
                <w:rFonts w:eastAsiaTheme="minorHAnsi" w:cs="Arial"/>
                <w:bCs w:val="0"/>
                <w:color w:val="000000"/>
                <w:sz w:val="22"/>
                <w:szCs w:val="22"/>
              </w:rPr>
              <w:t>This service aims to provide newly arrived Ukraine residents with fair and equal access to primary medical services while recognising their additional needs arising from the circumstances of their arrival. The service will therefore provide both newly registered patients who have fled the conflict in Ukraine and the registering GP practice with additional support.</w:t>
            </w:r>
          </w:p>
          <w:p w14:paraId="0D6807E2" w14:textId="6AC8F704" w:rsidR="009A13B4" w:rsidRPr="00D2194C" w:rsidRDefault="009A13B4" w:rsidP="007B1C82">
            <w:pPr>
              <w:rPr>
                <w:rFonts w:cs="Arial"/>
                <w:strike/>
                <w:sz w:val="22"/>
                <w:szCs w:val="22"/>
                <w:lang w:val="en-US" w:eastAsia="ja-JP"/>
              </w:rPr>
            </w:pPr>
          </w:p>
        </w:tc>
      </w:tr>
      <w:tr w:rsidR="007B5E52" w:rsidRPr="00D2194C" w14:paraId="0ADFFECD" w14:textId="77777777" w:rsidTr="00F75263">
        <w:tc>
          <w:tcPr>
            <w:tcW w:w="9072" w:type="dxa"/>
            <w:shd w:val="clear" w:color="auto" w:fill="595959"/>
          </w:tcPr>
          <w:p w14:paraId="72B0FCD2" w14:textId="77777777" w:rsidR="007B5E52" w:rsidRPr="00D2194C" w:rsidRDefault="007B5E52" w:rsidP="00F75263">
            <w:pPr>
              <w:rPr>
                <w:rFonts w:cs="Arial"/>
                <w:b/>
                <w:color w:val="F79646"/>
                <w:sz w:val="22"/>
                <w:szCs w:val="22"/>
                <w:lang w:val="en-US" w:eastAsia="ja-JP"/>
              </w:rPr>
            </w:pPr>
            <w:r w:rsidRPr="00D2194C">
              <w:rPr>
                <w:rFonts w:cs="Arial"/>
                <w:b/>
                <w:color w:val="F79646"/>
                <w:sz w:val="22"/>
                <w:szCs w:val="22"/>
                <w:lang w:val="en-US" w:eastAsia="ja-JP"/>
              </w:rPr>
              <w:t>2.</w:t>
            </w:r>
            <w:r w:rsidRPr="00D2194C">
              <w:rPr>
                <w:rFonts w:cs="Arial"/>
                <w:b/>
                <w:color w:val="F79646"/>
                <w:sz w:val="22"/>
                <w:szCs w:val="22"/>
                <w:lang w:val="en-US" w:eastAsia="ja-JP"/>
              </w:rPr>
              <w:tab/>
              <w:t>Outcomes</w:t>
            </w:r>
          </w:p>
        </w:tc>
      </w:tr>
      <w:tr w:rsidR="007B5E52" w:rsidRPr="00D2194C" w14:paraId="0DFCC38E" w14:textId="77777777" w:rsidTr="00F75263">
        <w:tc>
          <w:tcPr>
            <w:tcW w:w="9072" w:type="dxa"/>
            <w:shd w:val="clear" w:color="auto" w:fill="FFFFFF"/>
          </w:tcPr>
          <w:p w14:paraId="4E3EB159" w14:textId="77777777" w:rsidR="007B5E52" w:rsidRPr="00D2194C" w:rsidRDefault="007B5E52" w:rsidP="00F75263">
            <w:pPr>
              <w:rPr>
                <w:rFonts w:cs="Arial"/>
                <w:b/>
                <w:sz w:val="22"/>
                <w:szCs w:val="22"/>
                <w:lang w:val="en-US" w:eastAsia="ja-JP"/>
              </w:rPr>
            </w:pPr>
          </w:p>
          <w:p w14:paraId="562689FC" w14:textId="2B820219" w:rsidR="007B5E52" w:rsidRPr="00D2194C" w:rsidRDefault="007B5E52" w:rsidP="00F75263">
            <w:pPr>
              <w:rPr>
                <w:rFonts w:cs="Arial"/>
                <w:b/>
                <w:sz w:val="22"/>
                <w:szCs w:val="22"/>
                <w:lang w:val="en-US" w:eastAsia="ja-JP"/>
              </w:rPr>
            </w:pPr>
            <w:r w:rsidRPr="00D2194C">
              <w:rPr>
                <w:rFonts w:cs="Arial"/>
                <w:b/>
                <w:sz w:val="22"/>
                <w:szCs w:val="22"/>
                <w:u w:val="single"/>
                <w:lang w:val="en-US" w:eastAsia="ja-JP"/>
              </w:rPr>
              <w:t>NHS Outcomes Framework Domains &amp; Indicators</w:t>
            </w:r>
          </w:p>
          <w:p w14:paraId="1F885C8B" w14:textId="77777777" w:rsidR="007B5E52" w:rsidRPr="00D2194C" w:rsidRDefault="007B5E52" w:rsidP="00F75263">
            <w:pPr>
              <w:rPr>
                <w:rFonts w:cs="Arial"/>
                <w:b/>
                <w:sz w:val="22"/>
                <w:szCs w:val="22"/>
                <w:lang w:val="en-US" w:eastAsia="ja-JP"/>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8"/>
              <w:gridCol w:w="641"/>
            </w:tblGrid>
            <w:tr w:rsidR="007B5E52" w:rsidRPr="00D2194C" w14:paraId="7F20D7BD" w14:textId="77777777" w:rsidTr="00F75263">
              <w:tc>
                <w:tcPr>
                  <w:tcW w:w="1276" w:type="dxa"/>
                  <w:shd w:val="clear" w:color="auto" w:fill="auto"/>
                </w:tcPr>
                <w:p w14:paraId="4D530BB9" w14:textId="77777777" w:rsidR="007B5E52" w:rsidRPr="00D2194C" w:rsidRDefault="007B5E52" w:rsidP="00F75263">
                  <w:pPr>
                    <w:rPr>
                      <w:rFonts w:cs="Arial"/>
                      <w:b/>
                      <w:sz w:val="22"/>
                      <w:szCs w:val="22"/>
                      <w:lang w:val="en-US" w:eastAsia="ja-JP"/>
                    </w:rPr>
                  </w:pPr>
                  <w:r w:rsidRPr="00D2194C">
                    <w:rPr>
                      <w:rFonts w:cs="Arial"/>
                      <w:b/>
                      <w:sz w:val="22"/>
                      <w:szCs w:val="22"/>
                      <w:lang w:val="en-US" w:eastAsia="ja-JP"/>
                    </w:rPr>
                    <w:t>Domain 1</w:t>
                  </w:r>
                </w:p>
              </w:tc>
              <w:tc>
                <w:tcPr>
                  <w:tcW w:w="5528" w:type="dxa"/>
                  <w:shd w:val="clear" w:color="auto" w:fill="auto"/>
                </w:tcPr>
                <w:p w14:paraId="05F5A023" w14:textId="77777777" w:rsidR="007B5E52" w:rsidRPr="00D2194C" w:rsidRDefault="007B5E52" w:rsidP="00F75263">
                  <w:pPr>
                    <w:rPr>
                      <w:rFonts w:cs="Arial"/>
                      <w:b/>
                      <w:sz w:val="22"/>
                      <w:szCs w:val="22"/>
                      <w:lang w:val="en-US" w:eastAsia="ja-JP"/>
                    </w:rPr>
                  </w:pPr>
                  <w:r w:rsidRPr="00D2194C">
                    <w:rPr>
                      <w:rFonts w:cs="Arial"/>
                      <w:b/>
                      <w:sz w:val="22"/>
                      <w:szCs w:val="22"/>
                      <w:lang w:val="en-US" w:eastAsia="ja-JP"/>
                    </w:rPr>
                    <w:t>Preventing people from dying prematurely</w:t>
                  </w:r>
                </w:p>
              </w:tc>
              <w:tc>
                <w:tcPr>
                  <w:tcW w:w="641" w:type="dxa"/>
                  <w:shd w:val="clear" w:color="auto" w:fill="auto"/>
                </w:tcPr>
                <w:p w14:paraId="3B0D0FB8" w14:textId="77777777" w:rsidR="007B5E52" w:rsidRPr="00D2194C" w:rsidRDefault="007B5E52" w:rsidP="00F75263">
                  <w:pPr>
                    <w:rPr>
                      <w:rFonts w:cs="Arial"/>
                      <w:b/>
                      <w:sz w:val="22"/>
                      <w:szCs w:val="22"/>
                      <w:lang w:val="en-US" w:eastAsia="ja-JP"/>
                    </w:rPr>
                  </w:pPr>
                  <w:r w:rsidRPr="00D2194C">
                    <w:rPr>
                      <w:rFonts w:cs="Arial"/>
                      <w:b/>
                      <w:sz w:val="22"/>
                      <w:szCs w:val="22"/>
                      <w:lang w:val="en-US" w:eastAsia="ja-JP"/>
                    </w:rPr>
                    <w:t>Yes</w:t>
                  </w:r>
                </w:p>
              </w:tc>
            </w:tr>
            <w:tr w:rsidR="007B5E52" w:rsidRPr="00D2194C" w14:paraId="1AF12875" w14:textId="77777777" w:rsidTr="00F75263">
              <w:tc>
                <w:tcPr>
                  <w:tcW w:w="1276" w:type="dxa"/>
                  <w:shd w:val="clear" w:color="auto" w:fill="auto"/>
                </w:tcPr>
                <w:p w14:paraId="2A015BF5" w14:textId="77777777" w:rsidR="007B5E52" w:rsidRPr="00D2194C" w:rsidRDefault="007B5E52" w:rsidP="00F75263">
                  <w:pPr>
                    <w:rPr>
                      <w:rFonts w:cs="Arial"/>
                      <w:b/>
                      <w:sz w:val="22"/>
                      <w:szCs w:val="22"/>
                      <w:lang w:val="en-US" w:eastAsia="ja-JP"/>
                    </w:rPr>
                  </w:pPr>
                  <w:r w:rsidRPr="00D2194C">
                    <w:rPr>
                      <w:rFonts w:cs="Arial"/>
                      <w:b/>
                      <w:sz w:val="22"/>
                      <w:szCs w:val="22"/>
                      <w:lang w:val="en-US" w:eastAsia="ja-JP"/>
                    </w:rPr>
                    <w:t>Domain 2</w:t>
                  </w:r>
                </w:p>
              </w:tc>
              <w:tc>
                <w:tcPr>
                  <w:tcW w:w="5528" w:type="dxa"/>
                  <w:shd w:val="clear" w:color="auto" w:fill="auto"/>
                </w:tcPr>
                <w:p w14:paraId="113187DE" w14:textId="77777777" w:rsidR="007B5E52" w:rsidRPr="00D2194C" w:rsidRDefault="007B5E52" w:rsidP="00F75263">
                  <w:pPr>
                    <w:rPr>
                      <w:rFonts w:cs="Arial"/>
                      <w:b/>
                      <w:sz w:val="22"/>
                      <w:szCs w:val="22"/>
                      <w:lang w:val="en-US" w:eastAsia="ja-JP"/>
                    </w:rPr>
                  </w:pPr>
                  <w:r w:rsidRPr="00D2194C">
                    <w:rPr>
                      <w:rFonts w:cs="Arial"/>
                      <w:b/>
                      <w:sz w:val="22"/>
                      <w:szCs w:val="22"/>
                      <w:lang w:val="en-US" w:eastAsia="ja-JP"/>
                    </w:rPr>
                    <w:t>Enhancing quality of life for people with long-term conditions</w:t>
                  </w:r>
                </w:p>
              </w:tc>
              <w:tc>
                <w:tcPr>
                  <w:tcW w:w="641" w:type="dxa"/>
                  <w:shd w:val="clear" w:color="auto" w:fill="auto"/>
                </w:tcPr>
                <w:p w14:paraId="34361C87" w14:textId="77777777" w:rsidR="007B5E52" w:rsidRPr="00D2194C" w:rsidRDefault="007B5E52" w:rsidP="00F75263">
                  <w:pPr>
                    <w:rPr>
                      <w:rFonts w:cs="Arial"/>
                      <w:b/>
                      <w:sz w:val="22"/>
                      <w:szCs w:val="22"/>
                      <w:lang w:val="en-US" w:eastAsia="ja-JP"/>
                    </w:rPr>
                  </w:pPr>
                  <w:r w:rsidRPr="00D2194C">
                    <w:rPr>
                      <w:rFonts w:cs="Arial"/>
                      <w:b/>
                      <w:sz w:val="22"/>
                      <w:szCs w:val="22"/>
                      <w:lang w:val="en-US" w:eastAsia="ja-JP"/>
                    </w:rPr>
                    <w:t>Yes</w:t>
                  </w:r>
                </w:p>
              </w:tc>
            </w:tr>
            <w:tr w:rsidR="007B5E52" w:rsidRPr="00D2194C" w14:paraId="7CD2F30F" w14:textId="77777777" w:rsidTr="00F75263">
              <w:tc>
                <w:tcPr>
                  <w:tcW w:w="1276" w:type="dxa"/>
                  <w:shd w:val="clear" w:color="auto" w:fill="auto"/>
                </w:tcPr>
                <w:p w14:paraId="30A9D9EF" w14:textId="77777777" w:rsidR="007B5E52" w:rsidRPr="00D2194C" w:rsidRDefault="007B5E52" w:rsidP="00F75263">
                  <w:pPr>
                    <w:rPr>
                      <w:rFonts w:cs="Arial"/>
                      <w:b/>
                      <w:sz w:val="22"/>
                      <w:szCs w:val="22"/>
                      <w:lang w:val="en-US" w:eastAsia="ja-JP"/>
                    </w:rPr>
                  </w:pPr>
                  <w:r w:rsidRPr="00D2194C">
                    <w:rPr>
                      <w:rFonts w:cs="Arial"/>
                      <w:b/>
                      <w:sz w:val="22"/>
                      <w:szCs w:val="22"/>
                      <w:lang w:val="en-US" w:eastAsia="ja-JP"/>
                    </w:rPr>
                    <w:t>Domain 3</w:t>
                  </w:r>
                </w:p>
              </w:tc>
              <w:tc>
                <w:tcPr>
                  <w:tcW w:w="5528" w:type="dxa"/>
                  <w:shd w:val="clear" w:color="auto" w:fill="auto"/>
                </w:tcPr>
                <w:p w14:paraId="7F1A7FF6" w14:textId="77777777" w:rsidR="007B5E52" w:rsidRPr="00D2194C" w:rsidRDefault="007B5E52" w:rsidP="00F75263">
                  <w:pPr>
                    <w:rPr>
                      <w:rFonts w:cs="Arial"/>
                      <w:b/>
                      <w:sz w:val="22"/>
                      <w:szCs w:val="22"/>
                      <w:lang w:val="en-US" w:eastAsia="ja-JP"/>
                    </w:rPr>
                  </w:pPr>
                  <w:r w:rsidRPr="00D2194C">
                    <w:rPr>
                      <w:rFonts w:cs="Arial"/>
                      <w:b/>
                      <w:sz w:val="22"/>
                      <w:szCs w:val="22"/>
                      <w:lang w:val="en-US" w:eastAsia="ja-JP"/>
                    </w:rPr>
                    <w:t>Helping people to recover from episodes of ill-health or following injury</w:t>
                  </w:r>
                </w:p>
              </w:tc>
              <w:tc>
                <w:tcPr>
                  <w:tcW w:w="641" w:type="dxa"/>
                  <w:shd w:val="clear" w:color="auto" w:fill="auto"/>
                </w:tcPr>
                <w:p w14:paraId="36ABEDEA" w14:textId="77777777" w:rsidR="007B5E52" w:rsidRPr="00D2194C" w:rsidRDefault="007B5E52" w:rsidP="00F75263">
                  <w:pPr>
                    <w:rPr>
                      <w:rFonts w:cs="Arial"/>
                      <w:b/>
                      <w:sz w:val="22"/>
                      <w:szCs w:val="22"/>
                      <w:lang w:val="en-US" w:eastAsia="ja-JP"/>
                    </w:rPr>
                  </w:pPr>
                  <w:r w:rsidRPr="00D2194C">
                    <w:rPr>
                      <w:rFonts w:cs="Arial"/>
                      <w:b/>
                      <w:sz w:val="22"/>
                      <w:szCs w:val="22"/>
                      <w:lang w:val="en-US" w:eastAsia="ja-JP"/>
                    </w:rPr>
                    <w:t>Yes</w:t>
                  </w:r>
                </w:p>
              </w:tc>
            </w:tr>
            <w:tr w:rsidR="007B5E52" w:rsidRPr="00D2194C" w14:paraId="3E9722FC" w14:textId="77777777" w:rsidTr="00F75263">
              <w:tc>
                <w:tcPr>
                  <w:tcW w:w="1276" w:type="dxa"/>
                  <w:shd w:val="clear" w:color="auto" w:fill="auto"/>
                </w:tcPr>
                <w:p w14:paraId="43C38A79" w14:textId="77777777" w:rsidR="007B5E52" w:rsidRPr="00D2194C" w:rsidRDefault="007B5E52" w:rsidP="00F75263">
                  <w:pPr>
                    <w:rPr>
                      <w:rFonts w:cs="Arial"/>
                      <w:b/>
                      <w:sz w:val="22"/>
                      <w:szCs w:val="22"/>
                      <w:lang w:val="en-US" w:eastAsia="ja-JP"/>
                    </w:rPr>
                  </w:pPr>
                  <w:r w:rsidRPr="00D2194C">
                    <w:rPr>
                      <w:rFonts w:cs="Arial"/>
                      <w:b/>
                      <w:sz w:val="22"/>
                      <w:szCs w:val="22"/>
                      <w:lang w:val="en-US" w:eastAsia="ja-JP"/>
                    </w:rPr>
                    <w:t>Domain 4</w:t>
                  </w:r>
                </w:p>
              </w:tc>
              <w:tc>
                <w:tcPr>
                  <w:tcW w:w="5528" w:type="dxa"/>
                  <w:shd w:val="clear" w:color="auto" w:fill="auto"/>
                </w:tcPr>
                <w:p w14:paraId="3FA41FE5" w14:textId="77777777" w:rsidR="007B5E52" w:rsidRPr="00D2194C" w:rsidRDefault="007B5E52" w:rsidP="00F75263">
                  <w:pPr>
                    <w:rPr>
                      <w:rFonts w:cs="Arial"/>
                      <w:b/>
                      <w:sz w:val="22"/>
                      <w:szCs w:val="22"/>
                      <w:lang w:val="en-US" w:eastAsia="ja-JP"/>
                    </w:rPr>
                  </w:pPr>
                  <w:r w:rsidRPr="00D2194C">
                    <w:rPr>
                      <w:rFonts w:cs="Arial"/>
                      <w:b/>
                      <w:sz w:val="22"/>
                      <w:szCs w:val="22"/>
                      <w:lang w:val="en-US" w:eastAsia="ja-JP"/>
                    </w:rPr>
                    <w:t>Ensuring people have a positive experience of care</w:t>
                  </w:r>
                </w:p>
              </w:tc>
              <w:tc>
                <w:tcPr>
                  <w:tcW w:w="641" w:type="dxa"/>
                  <w:shd w:val="clear" w:color="auto" w:fill="auto"/>
                </w:tcPr>
                <w:p w14:paraId="1668692A" w14:textId="77777777" w:rsidR="007B5E52" w:rsidRPr="00D2194C" w:rsidRDefault="007B5E52" w:rsidP="00F75263">
                  <w:pPr>
                    <w:rPr>
                      <w:rFonts w:cs="Arial"/>
                      <w:b/>
                      <w:sz w:val="22"/>
                      <w:szCs w:val="22"/>
                      <w:lang w:val="en-US" w:eastAsia="ja-JP"/>
                    </w:rPr>
                  </w:pPr>
                  <w:r w:rsidRPr="00D2194C">
                    <w:rPr>
                      <w:rFonts w:cs="Arial"/>
                      <w:b/>
                      <w:sz w:val="22"/>
                      <w:szCs w:val="22"/>
                      <w:lang w:val="en-US" w:eastAsia="ja-JP"/>
                    </w:rPr>
                    <w:t>Yes</w:t>
                  </w:r>
                </w:p>
              </w:tc>
            </w:tr>
            <w:tr w:rsidR="007B5E52" w:rsidRPr="00D2194C" w14:paraId="3C50B57E" w14:textId="77777777" w:rsidTr="00F75263">
              <w:tc>
                <w:tcPr>
                  <w:tcW w:w="1276" w:type="dxa"/>
                  <w:shd w:val="clear" w:color="auto" w:fill="auto"/>
                </w:tcPr>
                <w:p w14:paraId="4725F643" w14:textId="77777777" w:rsidR="007B5E52" w:rsidRPr="00D2194C" w:rsidRDefault="007B5E52" w:rsidP="00F75263">
                  <w:pPr>
                    <w:rPr>
                      <w:rFonts w:cs="Arial"/>
                      <w:b/>
                      <w:sz w:val="22"/>
                      <w:szCs w:val="22"/>
                      <w:lang w:val="en-US" w:eastAsia="ja-JP"/>
                    </w:rPr>
                  </w:pPr>
                  <w:r w:rsidRPr="00D2194C">
                    <w:rPr>
                      <w:rFonts w:cs="Arial"/>
                      <w:b/>
                      <w:sz w:val="22"/>
                      <w:szCs w:val="22"/>
                      <w:lang w:val="en-US" w:eastAsia="ja-JP"/>
                    </w:rPr>
                    <w:t>Domain 5</w:t>
                  </w:r>
                </w:p>
              </w:tc>
              <w:tc>
                <w:tcPr>
                  <w:tcW w:w="5528" w:type="dxa"/>
                  <w:shd w:val="clear" w:color="auto" w:fill="auto"/>
                </w:tcPr>
                <w:p w14:paraId="16654494" w14:textId="77777777" w:rsidR="007B5E52" w:rsidRPr="00D2194C" w:rsidRDefault="007B5E52" w:rsidP="00F75263">
                  <w:pPr>
                    <w:rPr>
                      <w:rFonts w:cs="Arial"/>
                      <w:b/>
                      <w:sz w:val="22"/>
                      <w:szCs w:val="22"/>
                      <w:lang w:val="en-US" w:eastAsia="ja-JP"/>
                    </w:rPr>
                  </w:pPr>
                  <w:r w:rsidRPr="00D2194C">
                    <w:rPr>
                      <w:rFonts w:cs="Arial"/>
                      <w:b/>
                      <w:sz w:val="22"/>
                      <w:szCs w:val="22"/>
                      <w:lang w:val="en-US" w:eastAsia="ja-JP"/>
                    </w:rPr>
                    <w:t>Treating and caring for people in safe environment and protecting them from avoidable harm</w:t>
                  </w:r>
                </w:p>
              </w:tc>
              <w:tc>
                <w:tcPr>
                  <w:tcW w:w="641" w:type="dxa"/>
                  <w:shd w:val="clear" w:color="auto" w:fill="auto"/>
                </w:tcPr>
                <w:p w14:paraId="4604AC3F" w14:textId="77777777" w:rsidR="007B5E52" w:rsidRPr="00D2194C" w:rsidRDefault="007B5E52" w:rsidP="00F75263">
                  <w:pPr>
                    <w:rPr>
                      <w:rFonts w:cs="Arial"/>
                      <w:b/>
                      <w:sz w:val="22"/>
                      <w:szCs w:val="22"/>
                      <w:lang w:val="en-US" w:eastAsia="ja-JP"/>
                    </w:rPr>
                  </w:pPr>
                  <w:r w:rsidRPr="00D2194C">
                    <w:rPr>
                      <w:rFonts w:cs="Arial"/>
                      <w:b/>
                      <w:sz w:val="22"/>
                      <w:szCs w:val="22"/>
                      <w:lang w:val="en-US" w:eastAsia="ja-JP"/>
                    </w:rPr>
                    <w:t>Yes</w:t>
                  </w:r>
                </w:p>
              </w:tc>
            </w:tr>
          </w:tbl>
          <w:p w14:paraId="7F4F7CFC" w14:textId="77777777" w:rsidR="007B5E52" w:rsidRPr="00D2194C" w:rsidRDefault="007B5E52" w:rsidP="00F75263">
            <w:pPr>
              <w:rPr>
                <w:rFonts w:cs="Arial"/>
                <w:b/>
                <w:sz w:val="22"/>
                <w:szCs w:val="22"/>
                <w:lang w:val="en-US" w:eastAsia="ja-JP"/>
              </w:rPr>
            </w:pPr>
          </w:p>
          <w:p w14:paraId="5572235E" w14:textId="553B65CE" w:rsidR="0054334F" w:rsidRPr="00D2194C" w:rsidRDefault="0054334F" w:rsidP="0054334F">
            <w:pPr>
              <w:pStyle w:val="Default"/>
              <w:rPr>
                <w:sz w:val="22"/>
                <w:szCs w:val="22"/>
              </w:rPr>
            </w:pPr>
            <w:r w:rsidRPr="00D2194C">
              <w:rPr>
                <w:sz w:val="22"/>
                <w:szCs w:val="22"/>
              </w:rPr>
              <w:t xml:space="preserve">The additional funding for this local enhanced service is for GP practices to plan or update their workforce set up, training needs and infrastructure </w:t>
            </w:r>
            <w:proofErr w:type="gramStart"/>
            <w:r w:rsidRPr="00D2194C">
              <w:rPr>
                <w:sz w:val="22"/>
                <w:szCs w:val="22"/>
              </w:rPr>
              <w:t>in order to</w:t>
            </w:r>
            <w:proofErr w:type="gramEnd"/>
            <w:r w:rsidRPr="00D2194C">
              <w:rPr>
                <w:sz w:val="22"/>
                <w:szCs w:val="22"/>
              </w:rPr>
              <w:t xml:space="preserve"> support the </w:t>
            </w:r>
            <w:r w:rsidRPr="00D2194C">
              <w:rPr>
                <w:sz w:val="22"/>
                <w:szCs w:val="22"/>
              </w:rPr>
              <w:lastRenderedPageBreak/>
              <w:t xml:space="preserve">registration of newly arrived Ukrainian residents and to deliver a robust and timely health assessment of their initial health and care needs. </w:t>
            </w:r>
          </w:p>
          <w:p w14:paraId="16C3A86A" w14:textId="77777777" w:rsidR="0054334F" w:rsidRPr="00D2194C" w:rsidRDefault="0054334F" w:rsidP="0054334F">
            <w:pPr>
              <w:pStyle w:val="Default"/>
              <w:rPr>
                <w:sz w:val="22"/>
                <w:szCs w:val="22"/>
              </w:rPr>
            </w:pPr>
          </w:p>
          <w:p w14:paraId="6B20A71F" w14:textId="77777777" w:rsidR="0054334F" w:rsidRPr="00D2194C" w:rsidRDefault="0054334F" w:rsidP="0054334F">
            <w:pPr>
              <w:pStyle w:val="Default"/>
              <w:rPr>
                <w:sz w:val="22"/>
                <w:szCs w:val="22"/>
              </w:rPr>
            </w:pPr>
            <w:r w:rsidRPr="00D2194C">
              <w:rPr>
                <w:sz w:val="22"/>
                <w:szCs w:val="22"/>
              </w:rPr>
              <w:t xml:space="preserve">This is in addition to the funding already available to GP practices under their contractual responsibilities to newly registered patients and the provision of all necessary essential, </w:t>
            </w:r>
            <w:proofErr w:type="gramStart"/>
            <w:r w:rsidRPr="00D2194C">
              <w:rPr>
                <w:sz w:val="22"/>
                <w:szCs w:val="22"/>
              </w:rPr>
              <w:t>additional</w:t>
            </w:r>
            <w:proofErr w:type="gramEnd"/>
            <w:r w:rsidRPr="00D2194C">
              <w:rPr>
                <w:sz w:val="22"/>
                <w:szCs w:val="22"/>
              </w:rPr>
              <w:t xml:space="preserve"> and commissioned enhanced services as may apply in the circumstances. </w:t>
            </w:r>
          </w:p>
          <w:p w14:paraId="5EB84E70" w14:textId="77777777" w:rsidR="0054334F" w:rsidRPr="00D2194C" w:rsidRDefault="0054334F" w:rsidP="0054334F">
            <w:pPr>
              <w:pStyle w:val="Default"/>
              <w:rPr>
                <w:sz w:val="22"/>
                <w:szCs w:val="22"/>
              </w:rPr>
            </w:pPr>
          </w:p>
          <w:p w14:paraId="5FA61A64" w14:textId="77777777" w:rsidR="0054334F" w:rsidRPr="00D2194C" w:rsidRDefault="0054334F" w:rsidP="0054334F">
            <w:pPr>
              <w:rPr>
                <w:rFonts w:cs="Arial"/>
                <w:color w:val="FF0000"/>
                <w:sz w:val="22"/>
                <w:szCs w:val="22"/>
                <w:lang w:val="en-US" w:eastAsia="ja-JP"/>
              </w:rPr>
            </w:pPr>
            <w:r w:rsidRPr="00D2194C">
              <w:rPr>
                <w:rFonts w:cs="Arial"/>
                <w:sz w:val="22"/>
                <w:szCs w:val="22"/>
              </w:rPr>
              <w:t xml:space="preserve">General practice plays a key part in assessing and managing the health needs of people fleeing the conflict from Ukraine and arriving in the UK, with patient's health needs generally considered in the same way as any other patients but with an uplift in service provision so that these are comprehensively captured recognising, they are new to the NHS, the circumstances of their arrival and the health impacts of this, including public health requirements. </w:t>
            </w:r>
          </w:p>
          <w:p w14:paraId="277AC410" w14:textId="024F6A43" w:rsidR="007B5E52" w:rsidRPr="00D2194C" w:rsidRDefault="007B5E52" w:rsidP="00F75263">
            <w:pPr>
              <w:rPr>
                <w:rFonts w:cs="Arial"/>
                <w:b/>
                <w:color w:val="F79646"/>
                <w:sz w:val="22"/>
                <w:szCs w:val="22"/>
                <w:lang w:val="en-US" w:eastAsia="ja-JP"/>
              </w:rPr>
            </w:pPr>
          </w:p>
          <w:p w14:paraId="2BC05EAC" w14:textId="77777777" w:rsidR="007B5E52" w:rsidRPr="00D2194C" w:rsidRDefault="007B5E52" w:rsidP="00F75263">
            <w:pPr>
              <w:rPr>
                <w:rFonts w:cs="Arial"/>
                <w:b/>
                <w:color w:val="F79646"/>
                <w:sz w:val="22"/>
                <w:szCs w:val="22"/>
                <w:lang w:val="en-US" w:eastAsia="ja-JP"/>
              </w:rPr>
            </w:pPr>
          </w:p>
        </w:tc>
      </w:tr>
      <w:tr w:rsidR="007B5E52" w:rsidRPr="00D2194C" w14:paraId="16773D17" w14:textId="77777777" w:rsidTr="00F75263">
        <w:tc>
          <w:tcPr>
            <w:tcW w:w="9072" w:type="dxa"/>
            <w:shd w:val="clear" w:color="auto" w:fill="595959"/>
          </w:tcPr>
          <w:p w14:paraId="34E6D49C" w14:textId="77777777" w:rsidR="007B5E52" w:rsidRPr="00D2194C" w:rsidRDefault="007B5E52" w:rsidP="00F75263">
            <w:pPr>
              <w:rPr>
                <w:rFonts w:cs="Arial"/>
                <w:b/>
                <w:color w:val="F79646"/>
                <w:sz w:val="22"/>
                <w:szCs w:val="22"/>
                <w:lang w:val="en-US" w:eastAsia="ja-JP"/>
              </w:rPr>
            </w:pPr>
            <w:r w:rsidRPr="00D2194C">
              <w:rPr>
                <w:rFonts w:cs="Arial"/>
                <w:b/>
                <w:color w:val="F79646"/>
                <w:sz w:val="22"/>
                <w:szCs w:val="22"/>
                <w:lang w:val="en-US" w:eastAsia="ja-JP"/>
              </w:rPr>
              <w:lastRenderedPageBreak/>
              <w:t>3.</w:t>
            </w:r>
            <w:r w:rsidRPr="00D2194C">
              <w:rPr>
                <w:rFonts w:cs="Arial"/>
                <w:b/>
                <w:color w:val="F79646"/>
                <w:sz w:val="22"/>
                <w:szCs w:val="22"/>
                <w:lang w:val="en-US" w:eastAsia="ja-JP"/>
              </w:rPr>
              <w:tab/>
              <w:t>Scope</w:t>
            </w:r>
          </w:p>
        </w:tc>
      </w:tr>
      <w:tr w:rsidR="007B5E52" w:rsidRPr="00D2194C" w14:paraId="74213A57" w14:textId="77777777" w:rsidTr="00F75263">
        <w:tc>
          <w:tcPr>
            <w:tcW w:w="9072" w:type="dxa"/>
            <w:shd w:val="clear" w:color="auto" w:fill="auto"/>
          </w:tcPr>
          <w:p w14:paraId="776F5BB7" w14:textId="77777777" w:rsidR="007B5E52" w:rsidRPr="00D2194C" w:rsidRDefault="007B5E52" w:rsidP="00F75263">
            <w:pPr>
              <w:rPr>
                <w:rFonts w:cs="Arial"/>
                <w:sz w:val="22"/>
                <w:szCs w:val="22"/>
                <w:lang w:val="en-US" w:eastAsia="ja-JP"/>
              </w:rPr>
            </w:pPr>
          </w:p>
          <w:p w14:paraId="1869761A" w14:textId="7E5F0990" w:rsidR="007B5E52" w:rsidRPr="00D2194C" w:rsidRDefault="007B5E52" w:rsidP="00713C48">
            <w:pPr>
              <w:rPr>
                <w:rFonts w:cs="Arial"/>
                <w:b/>
                <w:sz w:val="22"/>
                <w:szCs w:val="22"/>
                <w:lang w:val="en-US" w:eastAsia="ja-JP"/>
              </w:rPr>
            </w:pPr>
            <w:r w:rsidRPr="00D2194C">
              <w:rPr>
                <w:rFonts w:cs="Arial"/>
                <w:b/>
                <w:sz w:val="22"/>
                <w:szCs w:val="22"/>
                <w:lang w:val="en-US" w:eastAsia="ja-JP"/>
              </w:rPr>
              <w:t>3</w:t>
            </w:r>
            <w:r w:rsidR="00262264" w:rsidRPr="00D2194C">
              <w:rPr>
                <w:rFonts w:cs="Arial"/>
                <w:b/>
                <w:sz w:val="22"/>
                <w:szCs w:val="22"/>
                <w:lang w:val="en-US" w:eastAsia="ja-JP"/>
              </w:rPr>
              <w:t>.1</w:t>
            </w:r>
            <w:r w:rsidR="00885385" w:rsidRPr="00D2194C">
              <w:rPr>
                <w:rFonts w:cs="Arial"/>
                <w:b/>
                <w:sz w:val="22"/>
                <w:szCs w:val="22"/>
                <w:lang w:val="en-US" w:eastAsia="ja-JP"/>
              </w:rPr>
              <w:t xml:space="preserve"> </w:t>
            </w:r>
            <w:r w:rsidR="007B1C82" w:rsidRPr="00D2194C">
              <w:rPr>
                <w:rFonts w:cs="Arial"/>
                <w:b/>
                <w:sz w:val="22"/>
                <w:szCs w:val="22"/>
                <w:lang w:val="en-US" w:eastAsia="ja-JP"/>
              </w:rPr>
              <w:t>General requirements</w:t>
            </w:r>
          </w:p>
          <w:p w14:paraId="20E47054" w14:textId="77777777" w:rsidR="007B5E52" w:rsidRPr="00D2194C" w:rsidRDefault="007B5E52" w:rsidP="00F75263">
            <w:pPr>
              <w:rPr>
                <w:rFonts w:cs="Arial"/>
                <w:sz w:val="22"/>
                <w:szCs w:val="22"/>
                <w:lang w:val="en-US" w:eastAsia="ja-JP"/>
              </w:rPr>
            </w:pPr>
          </w:p>
          <w:p w14:paraId="0E1A1BAA" w14:textId="77777777" w:rsidR="007B1C82" w:rsidRPr="00D2194C" w:rsidRDefault="007B1C82" w:rsidP="00713C48">
            <w:pPr>
              <w:rPr>
                <w:rFonts w:cs="Arial"/>
                <w:sz w:val="22"/>
                <w:szCs w:val="22"/>
                <w:lang w:eastAsia="ja-JP"/>
              </w:rPr>
            </w:pPr>
            <w:r w:rsidRPr="00D2194C">
              <w:rPr>
                <w:rFonts w:cs="Arial"/>
                <w:sz w:val="22"/>
                <w:szCs w:val="22"/>
                <w:lang w:eastAsia="ja-JP"/>
              </w:rPr>
              <w:t xml:space="preserve">GP practices participating in this local enhanced service will: </w:t>
            </w:r>
          </w:p>
          <w:p w14:paraId="1AA3F591" w14:textId="77777777" w:rsidR="007B1C82" w:rsidRPr="007B1C82" w:rsidRDefault="007B1C82" w:rsidP="007B1C82">
            <w:pPr>
              <w:rPr>
                <w:rFonts w:cs="Arial"/>
                <w:sz w:val="22"/>
                <w:szCs w:val="22"/>
                <w:lang w:eastAsia="ja-JP"/>
              </w:rPr>
            </w:pPr>
          </w:p>
          <w:p w14:paraId="1F1086FB" w14:textId="10A1FD67" w:rsidR="007B1C82" w:rsidRPr="007B1C82" w:rsidRDefault="007B1C82" w:rsidP="00713C48">
            <w:pPr>
              <w:numPr>
                <w:ilvl w:val="0"/>
                <w:numId w:val="14"/>
              </w:numPr>
              <w:rPr>
                <w:rFonts w:cs="Arial"/>
                <w:sz w:val="22"/>
                <w:szCs w:val="22"/>
                <w:lang w:eastAsia="ja-JP"/>
              </w:rPr>
            </w:pPr>
            <w:r w:rsidRPr="007B1C82">
              <w:rPr>
                <w:rFonts w:cs="Arial"/>
                <w:sz w:val="22"/>
                <w:szCs w:val="22"/>
                <w:lang w:eastAsia="ja-JP"/>
              </w:rPr>
              <w:t xml:space="preserve">Permanently register all people fleeing the conflict in Ukraine who settle in the practice area who request registration (or who may be assigned by the commissioner) </w:t>
            </w:r>
          </w:p>
          <w:p w14:paraId="581713B7" w14:textId="31831975" w:rsidR="007B1C82" w:rsidRPr="007B1C82" w:rsidRDefault="007B1C82" w:rsidP="00713C48">
            <w:pPr>
              <w:numPr>
                <w:ilvl w:val="0"/>
                <w:numId w:val="14"/>
              </w:numPr>
              <w:rPr>
                <w:rFonts w:cs="Arial"/>
                <w:sz w:val="22"/>
                <w:szCs w:val="22"/>
                <w:lang w:eastAsia="ja-JP"/>
              </w:rPr>
            </w:pPr>
            <w:r w:rsidRPr="007B1C82">
              <w:rPr>
                <w:rFonts w:cs="Arial"/>
                <w:sz w:val="22"/>
                <w:szCs w:val="22"/>
                <w:lang w:eastAsia="ja-JP"/>
              </w:rPr>
              <w:t xml:space="preserve">Support those individuals (and their sponsors as appropriate) with the registration process, whether online via the practice website or via paper registration form, using translation and interpretation services as required. Some patients may not have ID documents and not being able to provide ID is not a reason for refusing registration (see section 4.9 of the Primary Medical Care Policy and Guidance Manual) </w:t>
            </w:r>
          </w:p>
          <w:p w14:paraId="085C26BB" w14:textId="7438EA06" w:rsidR="007B1C82" w:rsidRPr="007B1C82" w:rsidRDefault="007B1C82" w:rsidP="00713C48">
            <w:pPr>
              <w:numPr>
                <w:ilvl w:val="0"/>
                <w:numId w:val="14"/>
              </w:numPr>
              <w:rPr>
                <w:rFonts w:cs="Arial"/>
                <w:sz w:val="22"/>
                <w:szCs w:val="22"/>
                <w:lang w:eastAsia="ja-JP"/>
              </w:rPr>
            </w:pPr>
            <w:r w:rsidRPr="007B1C82">
              <w:rPr>
                <w:rFonts w:cs="Arial"/>
                <w:sz w:val="22"/>
                <w:szCs w:val="22"/>
                <w:lang w:eastAsia="ja-JP"/>
              </w:rPr>
              <w:t xml:space="preserve">Ensure all patients in this cohort have access to locally commissioned interpretation services as appropriate to their language needs (and agreed contingency plans for managing patients access needs where such services may be over subscribed due to additional demands arising from new arrivals) </w:t>
            </w:r>
          </w:p>
          <w:p w14:paraId="52467FD7" w14:textId="587363BB" w:rsidR="007B1C82" w:rsidRPr="007B1C82" w:rsidRDefault="007B1C82" w:rsidP="00713C48">
            <w:pPr>
              <w:numPr>
                <w:ilvl w:val="0"/>
                <w:numId w:val="14"/>
              </w:numPr>
              <w:rPr>
                <w:rFonts w:cs="Arial"/>
                <w:sz w:val="22"/>
                <w:szCs w:val="22"/>
                <w:lang w:eastAsia="ja-JP"/>
              </w:rPr>
            </w:pPr>
            <w:r w:rsidRPr="007B1C82">
              <w:rPr>
                <w:rFonts w:cs="Arial"/>
                <w:sz w:val="22"/>
                <w:szCs w:val="22"/>
                <w:lang w:eastAsia="ja-JP"/>
              </w:rPr>
              <w:t xml:space="preserve">Administer an appropriate new patient questionnaire for all newly registered patients in this cohort to help establish prior medical history and identify any immediate health needs in advance of initial health assessment. NHS England is expecting to make available by early July 2022 a new (dual language) patient questionnaire, accessible for both patients and practices </w:t>
            </w:r>
          </w:p>
          <w:p w14:paraId="75A345E0" w14:textId="0A48D60B" w:rsidR="007B1C82" w:rsidRPr="007B1C82" w:rsidRDefault="007B1C82" w:rsidP="00713C48">
            <w:pPr>
              <w:numPr>
                <w:ilvl w:val="0"/>
                <w:numId w:val="14"/>
              </w:numPr>
              <w:rPr>
                <w:rFonts w:cs="Arial"/>
                <w:sz w:val="22"/>
                <w:szCs w:val="22"/>
                <w:lang w:eastAsia="ja-JP"/>
              </w:rPr>
            </w:pPr>
            <w:r w:rsidRPr="007B1C82">
              <w:rPr>
                <w:rFonts w:cs="Arial"/>
                <w:sz w:val="22"/>
                <w:szCs w:val="22"/>
                <w:lang w:eastAsia="ja-JP"/>
              </w:rPr>
              <w:t xml:space="preserve">Support collaborative working across local agencies to ensure patients in this cohort are provided with the services they need or are entitled to </w:t>
            </w:r>
            <w:proofErr w:type="gramStart"/>
            <w:r w:rsidRPr="007B1C82">
              <w:rPr>
                <w:rFonts w:cs="Arial"/>
                <w:sz w:val="22"/>
                <w:szCs w:val="22"/>
                <w:lang w:eastAsia="ja-JP"/>
              </w:rPr>
              <w:t>e.g.</w:t>
            </w:r>
            <w:proofErr w:type="gramEnd"/>
            <w:r w:rsidRPr="007B1C82">
              <w:rPr>
                <w:rFonts w:cs="Arial"/>
                <w:sz w:val="22"/>
                <w:szCs w:val="22"/>
                <w:lang w:eastAsia="ja-JP"/>
              </w:rPr>
              <w:t xml:space="preserve"> Local authority services (especially children and adult social care and public health in particular) </w:t>
            </w:r>
          </w:p>
          <w:p w14:paraId="13BC9C5C" w14:textId="15D89630" w:rsidR="007B1C82" w:rsidRPr="007B1C82" w:rsidRDefault="007B1C82" w:rsidP="00713C48">
            <w:pPr>
              <w:numPr>
                <w:ilvl w:val="0"/>
                <w:numId w:val="14"/>
              </w:numPr>
              <w:rPr>
                <w:rFonts w:cs="Arial"/>
                <w:sz w:val="22"/>
                <w:szCs w:val="22"/>
                <w:lang w:eastAsia="ja-JP"/>
              </w:rPr>
            </w:pPr>
            <w:r w:rsidRPr="007B1C82">
              <w:rPr>
                <w:rFonts w:cs="Arial"/>
                <w:sz w:val="22"/>
                <w:szCs w:val="22"/>
                <w:lang w:eastAsia="ja-JP"/>
              </w:rPr>
              <w:t xml:space="preserve">Engagement with local safeguarding pathways and practice as appropriate to any identified child or adult safeguarding concerns including trafficking, modern slavery, sexual exploitation, female genital mutilation (FGM) and previous torture </w:t>
            </w:r>
          </w:p>
          <w:p w14:paraId="45C7442C" w14:textId="60FE6F49" w:rsidR="007B1C82" w:rsidRPr="007B1C82" w:rsidRDefault="007B1C82" w:rsidP="00713C48">
            <w:pPr>
              <w:numPr>
                <w:ilvl w:val="0"/>
                <w:numId w:val="14"/>
              </w:numPr>
              <w:rPr>
                <w:rFonts w:cs="Arial"/>
                <w:sz w:val="22"/>
                <w:szCs w:val="22"/>
                <w:lang w:eastAsia="ja-JP"/>
              </w:rPr>
            </w:pPr>
            <w:r w:rsidRPr="007B1C82">
              <w:rPr>
                <w:rFonts w:cs="Arial"/>
                <w:sz w:val="22"/>
                <w:szCs w:val="22"/>
                <w:lang w:eastAsia="ja-JP"/>
              </w:rPr>
              <w:t xml:space="preserve">Signpost patients in this cohort to additional support services and facilitate access as appropriate </w:t>
            </w:r>
            <w:proofErr w:type="gramStart"/>
            <w:r w:rsidRPr="007B1C82">
              <w:rPr>
                <w:rFonts w:cs="Arial"/>
                <w:sz w:val="22"/>
                <w:szCs w:val="22"/>
                <w:lang w:eastAsia="ja-JP"/>
              </w:rPr>
              <w:t>e.g.</w:t>
            </w:r>
            <w:proofErr w:type="gramEnd"/>
            <w:r w:rsidRPr="007B1C82">
              <w:rPr>
                <w:rFonts w:cs="Arial"/>
                <w:sz w:val="22"/>
                <w:szCs w:val="22"/>
                <w:lang w:eastAsia="ja-JP"/>
              </w:rPr>
              <w:t xml:space="preserve"> specialist trauma services such as those for Rape Crisis or support following torture or for victims of trafficking </w:t>
            </w:r>
          </w:p>
          <w:p w14:paraId="088F2228" w14:textId="4D13F157" w:rsidR="007B1C82" w:rsidRPr="007B1C82" w:rsidRDefault="007B1C82" w:rsidP="00713C48">
            <w:pPr>
              <w:numPr>
                <w:ilvl w:val="0"/>
                <w:numId w:val="14"/>
              </w:numPr>
              <w:rPr>
                <w:rFonts w:cs="Arial"/>
                <w:sz w:val="22"/>
                <w:szCs w:val="22"/>
                <w:lang w:eastAsia="ja-JP"/>
              </w:rPr>
            </w:pPr>
            <w:r w:rsidRPr="007B1C82">
              <w:rPr>
                <w:rFonts w:cs="Arial"/>
                <w:sz w:val="22"/>
                <w:szCs w:val="22"/>
                <w:lang w:eastAsia="ja-JP"/>
              </w:rPr>
              <w:t xml:space="preserve">Provide information/advice on access to free healthcare through the NHS, care pathways and self-care </w:t>
            </w:r>
            <w:proofErr w:type="gramStart"/>
            <w:r w:rsidRPr="007B1C82">
              <w:rPr>
                <w:rFonts w:cs="Arial"/>
                <w:sz w:val="22"/>
                <w:szCs w:val="22"/>
                <w:lang w:eastAsia="ja-JP"/>
              </w:rPr>
              <w:t>e.g.</w:t>
            </w:r>
            <w:proofErr w:type="gramEnd"/>
            <w:r w:rsidRPr="007B1C82">
              <w:rPr>
                <w:rFonts w:cs="Arial"/>
                <w:sz w:val="22"/>
                <w:szCs w:val="22"/>
                <w:lang w:eastAsia="ja-JP"/>
              </w:rPr>
              <w:t xml:space="preserve"> health costs exemption applications. </w:t>
            </w:r>
          </w:p>
          <w:p w14:paraId="12EB30C6" w14:textId="77777777" w:rsidR="007B5E52" w:rsidRPr="00D2194C" w:rsidRDefault="007B5E52" w:rsidP="00F75263">
            <w:pPr>
              <w:rPr>
                <w:rFonts w:cs="Arial"/>
                <w:sz w:val="22"/>
                <w:szCs w:val="22"/>
                <w:lang w:val="en-US" w:eastAsia="ja-JP"/>
              </w:rPr>
            </w:pPr>
          </w:p>
          <w:p w14:paraId="63BAC79C" w14:textId="34EA64E8" w:rsidR="007B5E52" w:rsidRPr="00D2194C" w:rsidRDefault="007B5E52" w:rsidP="00F75263">
            <w:pPr>
              <w:rPr>
                <w:rFonts w:cs="Arial"/>
                <w:color w:val="FF0000"/>
                <w:sz w:val="22"/>
                <w:szCs w:val="22"/>
                <w:lang w:val="en-US" w:eastAsia="ja-JP"/>
              </w:rPr>
            </w:pPr>
          </w:p>
          <w:p w14:paraId="1F2DEADB" w14:textId="77777777" w:rsidR="00262264" w:rsidRPr="00D2194C" w:rsidRDefault="00262264" w:rsidP="00F75263">
            <w:pPr>
              <w:rPr>
                <w:rFonts w:cs="Arial"/>
                <w:color w:val="FF0000"/>
                <w:sz w:val="22"/>
                <w:szCs w:val="22"/>
                <w:lang w:val="en-US" w:eastAsia="ja-JP"/>
              </w:rPr>
            </w:pPr>
          </w:p>
          <w:p w14:paraId="0F88A7E8" w14:textId="57988A34" w:rsidR="007B5E52" w:rsidRPr="00D2194C" w:rsidRDefault="007B5E52" w:rsidP="00F75263">
            <w:pPr>
              <w:rPr>
                <w:rFonts w:cs="Arial"/>
                <w:b/>
                <w:sz w:val="22"/>
                <w:szCs w:val="22"/>
                <w:lang w:val="en-US" w:eastAsia="ja-JP"/>
              </w:rPr>
            </w:pPr>
            <w:r w:rsidRPr="00D2194C">
              <w:rPr>
                <w:rFonts w:cs="Arial"/>
                <w:b/>
                <w:sz w:val="22"/>
                <w:szCs w:val="22"/>
                <w:lang w:val="en-US" w:eastAsia="ja-JP"/>
              </w:rPr>
              <w:lastRenderedPageBreak/>
              <w:t>3.</w:t>
            </w:r>
            <w:r w:rsidR="00262264" w:rsidRPr="00D2194C">
              <w:rPr>
                <w:rFonts w:cs="Arial"/>
                <w:b/>
                <w:sz w:val="22"/>
                <w:szCs w:val="22"/>
                <w:lang w:val="en-US" w:eastAsia="ja-JP"/>
              </w:rPr>
              <w:t>2</w:t>
            </w:r>
            <w:r w:rsidR="00885385" w:rsidRPr="00D2194C">
              <w:rPr>
                <w:rFonts w:cs="Arial"/>
                <w:b/>
                <w:sz w:val="22"/>
                <w:szCs w:val="22"/>
                <w:lang w:val="en-US" w:eastAsia="ja-JP"/>
              </w:rPr>
              <w:t xml:space="preserve"> </w:t>
            </w:r>
            <w:r w:rsidR="00713C48" w:rsidRPr="00D2194C">
              <w:rPr>
                <w:rFonts w:cs="Arial"/>
                <w:b/>
                <w:sz w:val="22"/>
                <w:szCs w:val="22"/>
                <w:lang w:val="en-US" w:eastAsia="ja-JP"/>
              </w:rPr>
              <w:t>Service delivery specification</w:t>
            </w:r>
          </w:p>
          <w:p w14:paraId="089E28E8" w14:textId="77777777" w:rsidR="007B5E52" w:rsidRPr="00D2194C" w:rsidRDefault="007B5E52" w:rsidP="00F75263">
            <w:pPr>
              <w:rPr>
                <w:rFonts w:cs="Arial"/>
                <w:sz w:val="22"/>
                <w:szCs w:val="22"/>
                <w:lang w:val="en-US" w:eastAsia="ja-JP"/>
              </w:rPr>
            </w:pPr>
          </w:p>
          <w:p w14:paraId="7187BEA2" w14:textId="355C44A5" w:rsidR="00713C48" w:rsidRPr="00D2194C" w:rsidRDefault="00713C48" w:rsidP="00713C48">
            <w:pPr>
              <w:autoSpaceDE w:val="0"/>
              <w:autoSpaceDN w:val="0"/>
              <w:adjustRightInd w:val="0"/>
              <w:rPr>
                <w:rFonts w:eastAsiaTheme="minorHAnsi" w:cs="Arial"/>
                <w:bCs w:val="0"/>
                <w:color w:val="000000"/>
                <w:sz w:val="22"/>
                <w:szCs w:val="22"/>
              </w:rPr>
            </w:pPr>
            <w:r w:rsidRPr="00713C48">
              <w:rPr>
                <w:rFonts w:eastAsiaTheme="minorHAnsi" w:cs="Arial"/>
                <w:bCs w:val="0"/>
                <w:color w:val="000000"/>
                <w:sz w:val="22"/>
                <w:szCs w:val="22"/>
              </w:rPr>
              <w:t xml:space="preserve">This local enhanced service requires GP practices to: </w:t>
            </w:r>
          </w:p>
          <w:p w14:paraId="2FC247B5" w14:textId="77777777" w:rsidR="00164A36" w:rsidRPr="00713C48" w:rsidRDefault="00164A36" w:rsidP="00713C48">
            <w:pPr>
              <w:autoSpaceDE w:val="0"/>
              <w:autoSpaceDN w:val="0"/>
              <w:adjustRightInd w:val="0"/>
              <w:rPr>
                <w:rFonts w:eastAsiaTheme="minorHAnsi" w:cs="Arial"/>
                <w:bCs w:val="0"/>
                <w:color w:val="000000"/>
                <w:sz w:val="22"/>
                <w:szCs w:val="22"/>
              </w:rPr>
            </w:pPr>
          </w:p>
          <w:p w14:paraId="5F31899C" w14:textId="77777777" w:rsidR="00164A36" w:rsidRPr="00D2194C" w:rsidRDefault="00713C48" w:rsidP="00713C48">
            <w:pPr>
              <w:autoSpaceDE w:val="0"/>
              <w:autoSpaceDN w:val="0"/>
              <w:adjustRightInd w:val="0"/>
              <w:rPr>
                <w:rFonts w:eastAsiaTheme="minorHAnsi" w:cs="Arial"/>
                <w:bCs w:val="0"/>
                <w:color w:val="000000"/>
                <w:sz w:val="22"/>
                <w:szCs w:val="22"/>
              </w:rPr>
            </w:pPr>
            <w:r w:rsidRPr="00713C48">
              <w:rPr>
                <w:rFonts w:eastAsiaTheme="minorHAnsi" w:cs="Arial"/>
                <w:bCs w:val="0"/>
                <w:color w:val="000000"/>
                <w:sz w:val="22"/>
                <w:szCs w:val="22"/>
              </w:rPr>
              <w:t>1. Invite all newly registered patients in scope to attend an initial health assessment consultation. The mode of consultation (face to face, remote or telephone) to be agreed with the patient in advance.</w:t>
            </w:r>
          </w:p>
          <w:p w14:paraId="299225DE" w14:textId="1398924F" w:rsidR="00713C48" w:rsidRPr="00713C48" w:rsidRDefault="00713C48" w:rsidP="00713C48">
            <w:pPr>
              <w:autoSpaceDE w:val="0"/>
              <w:autoSpaceDN w:val="0"/>
              <w:adjustRightInd w:val="0"/>
              <w:rPr>
                <w:rFonts w:eastAsiaTheme="minorHAnsi" w:cs="Arial"/>
                <w:bCs w:val="0"/>
                <w:color w:val="000000"/>
                <w:sz w:val="22"/>
                <w:szCs w:val="22"/>
              </w:rPr>
            </w:pPr>
            <w:r w:rsidRPr="00713C48">
              <w:rPr>
                <w:rFonts w:eastAsiaTheme="minorHAnsi" w:cs="Arial"/>
                <w:bCs w:val="0"/>
                <w:color w:val="000000"/>
                <w:sz w:val="22"/>
                <w:szCs w:val="22"/>
              </w:rPr>
              <w:t xml:space="preserve"> </w:t>
            </w:r>
          </w:p>
          <w:p w14:paraId="3BF4B1F8" w14:textId="77777777" w:rsidR="00164A36" w:rsidRPr="00D2194C" w:rsidRDefault="00713C48" w:rsidP="00164A36">
            <w:pPr>
              <w:numPr>
                <w:ilvl w:val="1"/>
                <w:numId w:val="15"/>
              </w:numPr>
              <w:autoSpaceDE w:val="0"/>
              <w:autoSpaceDN w:val="0"/>
              <w:adjustRightInd w:val="0"/>
              <w:spacing w:after="385"/>
              <w:rPr>
                <w:rFonts w:eastAsiaTheme="minorHAnsi" w:cs="Arial"/>
                <w:bCs w:val="0"/>
                <w:color w:val="000000"/>
                <w:sz w:val="22"/>
                <w:szCs w:val="22"/>
              </w:rPr>
            </w:pPr>
            <w:r w:rsidRPr="00713C48">
              <w:rPr>
                <w:rFonts w:eastAsiaTheme="minorHAnsi" w:cs="Arial"/>
                <w:bCs w:val="0"/>
                <w:color w:val="000000"/>
                <w:sz w:val="22"/>
                <w:szCs w:val="22"/>
              </w:rPr>
              <w:t xml:space="preserve">2. To ensure the timing of that invite and the subsequent date of the initial health assessment consultation are as follows: </w:t>
            </w:r>
          </w:p>
          <w:p w14:paraId="64E41FD9" w14:textId="19AD07D0" w:rsidR="00193531" w:rsidRPr="00D2194C" w:rsidRDefault="00713C48" w:rsidP="00193531">
            <w:pPr>
              <w:numPr>
                <w:ilvl w:val="1"/>
                <w:numId w:val="15"/>
              </w:numPr>
              <w:autoSpaceDE w:val="0"/>
              <w:autoSpaceDN w:val="0"/>
              <w:adjustRightInd w:val="0"/>
              <w:spacing w:after="385"/>
              <w:rPr>
                <w:rFonts w:eastAsiaTheme="minorHAnsi" w:cs="Arial"/>
                <w:bCs w:val="0"/>
                <w:color w:val="000000"/>
                <w:sz w:val="22"/>
                <w:szCs w:val="22"/>
              </w:rPr>
            </w:pPr>
            <w:r w:rsidRPr="00713C48">
              <w:rPr>
                <w:rFonts w:eastAsiaTheme="minorHAnsi" w:cs="Arial"/>
                <w:bCs w:val="0"/>
                <w:color w:val="000000"/>
                <w:sz w:val="22"/>
                <w:szCs w:val="22"/>
              </w:rPr>
              <w:t xml:space="preserve">a. Invites issued: within 10 calendar days of the date the patient was first accepted on to the practice patient list. </w:t>
            </w:r>
            <w:r w:rsidR="00193531" w:rsidRPr="00D2194C">
              <w:rPr>
                <w:rFonts w:eastAsiaTheme="minorHAnsi" w:cs="Arial"/>
                <w:b/>
                <w:color w:val="000000"/>
                <w:sz w:val="22"/>
                <w:szCs w:val="22"/>
              </w:rPr>
              <w:t xml:space="preserve">This </w:t>
            </w:r>
            <w:r w:rsidR="000A2D6D" w:rsidRPr="00D2194C">
              <w:rPr>
                <w:rFonts w:eastAsiaTheme="minorHAnsi" w:cs="Arial"/>
                <w:b/>
                <w:color w:val="000000"/>
                <w:sz w:val="22"/>
                <w:szCs w:val="22"/>
              </w:rPr>
              <w:t>requirement</w:t>
            </w:r>
            <w:r w:rsidR="00193531" w:rsidRPr="00D2194C">
              <w:rPr>
                <w:rFonts w:eastAsiaTheme="minorHAnsi" w:cs="Arial"/>
                <w:b/>
                <w:color w:val="000000"/>
                <w:sz w:val="22"/>
                <w:szCs w:val="22"/>
              </w:rPr>
              <w:t xml:space="preserve"> </w:t>
            </w:r>
            <w:r w:rsidR="0010651F" w:rsidRPr="00D2194C">
              <w:rPr>
                <w:rFonts w:eastAsiaTheme="minorHAnsi" w:cs="Arial"/>
                <w:b/>
                <w:color w:val="000000"/>
                <w:sz w:val="22"/>
                <w:szCs w:val="22"/>
              </w:rPr>
              <w:t xml:space="preserve">clearly </w:t>
            </w:r>
            <w:r w:rsidR="00193531" w:rsidRPr="00D2194C">
              <w:rPr>
                <w:rFonts w:eastAsiaTheme="minorHAnsi" w:cs="Arial"/>
                <w:b/>
                <w:color w:val="000000"/>
                <w:sz w:val="22"/>
                <w:szCs w:val="22"/>
              </w:rPr>
              <w:t xml:space="preserve">does not apply to patients within </w:t>
            </w:r>
            <w:r w:rsidR="0010651F" w:rsidRPr="00D2194C">
              <w:rPr>
                <w:rFonts w:eastAsiaTheme="minorHAnsi" w:cs="Arial"/>
                <w:b/>
                <w:color w:val="000000"/>
                <w:sz w:val="22"/>
                <w:szCs w:val="22"/>
              </w:rPr>
              <w:t xml:space="preserve">the </w:t>
            </w:r>
            <w:r w:rsidR="00193531" w:rsidRPr="00D2194C">
              <w:rPr>
                <w:rFonts w:eastAsiaTheme="minorHAnsi" w:cs="Arial"/>
                <w:b/>
                <w:color w:val="000000"/>
                <w:sz w:val="22"/>
                <w:szCs w:val="22"/>
              </w:rPr>
              <w:t>scope</w:t>
            </w:r>
            <w:r w:rsidR="0010651F" w:rsidRPr="00D2194C">
              <w:rPr>
                <w:rFonts w:eastAsiaTheme="minorHAnsi" w:cs="Arial"/>
                <w:b/>
                <w:color w:val="000000"/>
                <w:sz w:val="22"/>
                <w:szCs w:val="22"/>
              </w:rPr>
              <w:t xml:space="preserve"> of this specification but</w:t>
            </w:r>
            <w:r w:rsidR="00193531" w:rsidRPr="00D2194C">
              <w:rPr>
                <w:rFonts w:eastAsiaTheme="minorHAnsi" w:cs="Arial"/>
                <w:b/>
                <w:color w:val="000000"/>
                <w:sz w:val="22"/>
                <w:szCs w:val="22"/>
              </w:rPr>
              <w:t xml:space="preserve"> who have registered be</w:t>
            </w:r>
            <w:r w:rsidR="000A2D6D" w:rsidRPr="00D2194C">
              <w:rPr>
                <w:rFonts w:eastAsiaTheme="minorHAnsi" w:cs="Arial"/>
                <w:b/>
                <w:color w:val="000000"/>
                <w:sz w:val="22"/>
                <w:szCs w:val="22"/>
              </w:rPr>
              <w:t>fore 1</w:t>
            </w:r>
            <w:r w:rsidR="000A2D6D" w:rsidRPr="00D2194C">
              <w:rPr>
                <w:rFonts w:eastAsiaTheme="minorHAnsi" w:cs="Arial"/>
                <w:b/>
                <w:color w:val="000000"/>
                <w:sz w:val="22"/>
                <w:szCs w:val="22"/>
                <w:vertAlign w:val="superscript"/>
              </w:rPr>
              <w:t>st</w:t>
            </w:r>
            <w:r w:rsidR="000A2D6D" w:rsidRPr="00D2194C">
              <w:rPr>
                <w:rFonts w:eastAsiaTheme="minorHAnsi" w:cs="Arial"/>
                <w:b/>
                <w:color w:val="000000"/>
                <w:sz w:val="22"/>
                <w:szCs w:val="22"/>
              </w:rPr>
              <w:t xml:space="preserve"> July 2022</w:t>
            </w:r>
            <w:r w:rsidR="0010651F" w:rsidRPr="00D2194C">
              <w:rPr>
                <w:rFonts w:eastAsiaTheme="minorHAnsi" w:cs="Arial"/>
                <w:b/>
                <w:color w:val="000000"/>
                <w:sz w:val="22"/>
                <w:szCs w:val="22"/>
              </w:rPr>
              <w:t xml:space="preserve"> </w:t>
            </w:r>
          </w:p>
          <w:p w14:paraId="75B2739B" w14:textId="0B90D5F7" w:rsidR="00713C48" w:rsidRPr="00713C48" w:rsidRDefault="00713C48" w:rsidP="00164A36">
            <w:pPr>
              <w:numPr>
                <w:ilvl w:val="1"/>
                <w:numId w:val="15"/>
              </w:numPr>
              <w:autoSpaceDE w:val="0"/>
              <w:autoSpaceDN w:val="0"/>
              <w:adjustRightInd w:val="0"/>
              <w:spacing w:after="385"/>
              <w:rPr>
                <w:rFonts w:eastAsiaTheme="minorHAnsi" w:cs="Arial"/>
                <w:bCs w:val="0"/>
                <w:color w:val="000000"/>
                <w:sz w:val="22"/>
                <w:szCs w:val="22"/>
              </w:rPr>
            </w:pPr>
            <w:r w:rsidRPr="00713C48">
              <w:rPr>
                <w:rFonts w:eastAsiaTheme="minorHAnsi" w:cs="Arial"/>
                <w:bCs w:val="0"/>
                <w:color w:val="000000"/>
                <w:sz w:val="22"/>
                <w:szCs w:val="22"/>
              </w:rPr>
              <w:t xml:space="preserve">b. Initial health assessment consultation: scheduled for within 30 calendar days of the date the patient was first accepted on to the practice patient list (unless the patient otherwise requests a later date or declines the offer). </w:t>
            </w:r>
            <w:r w:rsidR="0010651F" w:rsidRPr="00D2194C">
              <w:rPr>
                <w:rFonts w:eastAsiaTheme="minorHAnsi" w:cs="Arial"/>
                <w:b/>
                <w:color w:val="000000"/>
                <w:sz w:val="22"/>
                <w:szCs w:val="22"/>
              </w:rPr>
              <w:t>P</w:t>
            </w:r>
            <w:r w:rsidR="0010651F" w:rsidRPr="00D2194C">
              <w:rPr>
                <w:rFonts w:eastAsiaTheme="minorHAnsi" w:cs="Arial"/>
                <w:b/>
                <w:color w:val="000000"/>
                <w:sz w:val="22"/>
                <w:szCs w:val="22"/>
              </w:rPr>
              <w:t>atients within the scope of this specification who have registered before 1</w:t>
            </w:r>
            <w:r w:rsidR="0010651F" w:rsidRPr="00D2194C">
              <w:rPr>
                <w:rFonts w:eastAsiaTheme="minorHAnsi" w:cs="Arial"/>
                <w:b/>
                <w:color w:val="000000"/>
                <w:sz w:val="22"/>
                <w:szCs w:val="22"/>
                <w:vertAlign w:val="superscript"/>
              </w:rPr>
              <w:t>st</w:t>
            </w:r>
            <w:r w:rsidR="0010651F" w:rsidRPr="00D2194C">
              <w:rPr>
                <w:rFonts w:eastAsiaTheme="minorHAnsi" w:cs="Arial"/>
                <w:b/>
                <w:color w:val="000000"/>
                <w:sz w:val="22"/>
                <w:szCs w:val="22"/>
              </w:rPr>
              <w:t xml:space="preserve"> July 2022</w:t>
            </w:r>
            <w:r w:rsidR="0010651F" w:rsidRPr="00D2194C">
              <w:rPr>
                <w:rFonts w:eastAsiaTheme="minorHAnsi" w:cs="Arial"/>
                <w:b/>
                <w:color w:val="000000"/>
                <w:sz w:val="22"/>
                <w:szCs w:val="22"/>
              </w:rPr>
              <w:t xml:space="preserve"> should be scheduled an </w:t>
            </w:r>
            <w:r w:rsidR="0010651F" w:rsidRPr="00713C48">
              <w:rPr>
                <w:rFonts w:eastAsiaTheme="minorHAnsi" w:cs="Arial"/>
                <w:b/>
                <w:color w:val="000000"/>
                <w:sz w:val="22"/>
                <w:szCs w:val="22"/>
              </w:rPr>
              <w:t>Initial health assessment consultation</w:t>
            </w:r>
            <w:r w:rsidR="0010651F" w:rsidRPr="00D2194C">
              <w:rPr>
                <w:rFonts w:eastAsiaTheme="minorHAnsi" w:cs="Arial"/>
                <w:b/>
                <w:color w:val="000000"/>
                <w:sz w:val="22"/>
                <w:szCs w:val="22"/>
              </w:rPr>
              <w:t xml:space="preserve"> appointment before 31</w:t>
            </w:r>
            <w:r w:rsidR="0010651F" w:rsidRPr="00D2194C">
              <w:rPr>
                <w:rFonts w:eastAsiaTheme="minorHAnsi" w:cs="Arial"/>
                <w:b/>
                <w:color w:val="000000"/>
                <w:sz w:val="22"/>
                <w:szCs w:val="22"/>
                <w:vertAlign w:val="superscript"/>
              </w:rPr>
              <w:t>st</w:t>
            </w:r>
            <w:r w:rsidR="0010651F" w:rsidRPr="00D2194C">
              <w:rPr>
                <w:rFonts w:eastAsiaTheme="minorHAnsi" w:cs="Arial"/>
                <w:b/>
                <w:color w:val="000000"/>
                <w:sz w:val="22"/>
                <w:szCs w:val="22"/>
              </w:rPr>
              <w:t xml:space="preserve"> July 2022 or referred to Primary Care Doncaster to carry this out</w:t>
            </w:r>
            <w:r w:rsidR="000E3DA4" w:rsidRPr="00D2194C">
              <w:rPr>
                <w:rFonts w:eastAsiaTheme="minorHAnsi" w:cs="Arial"/>
                <w:b/>
                <w:color w:val="000000"/>
                <w:sz w:val="22"/>
                <w:szCs w:val="22"/>
              </w:rPr>
              <w:t xml:space="preserve"> if the practice does not have the capacity to do so</w:t>
            </w:r>
          </w:p>
          <w:p w14:paraId="4E1C6293" w14:textId="77777777" w:rsidR="00713C48" w:rsidRPr="00713C48" w:rsidRDefault="00713C48" w:rsidP="00713C48">
            <w:pPr>
              <w:numPr>
                <w:ilvl w:val="1"/>
                <w:numId w:val="15"/>
              </w:numPr>
              <w:autoSpaceDE w:val="0"/>
              <w:autoSpaceDN w:val="0"/>
              <w:adjustRightInd w:val="0"/>
              <w:rPr>
                <w:rFonts w:eastAsiaTheme="minorHAnsi" w:cs="Arial"/>
                <w:bCs w:val="0"/>
                <w:color w:val="000000"/>
                <w:sz w:val="22"/>
                <w:szCs w:val="22"/>
              </w:rPr>
            </w:pPr>
            <w:r w:rsidRPr="00713C48">
              <w:rPr>
                <w:rFonts w:eastAsiaTheme="minorHAnsi" w:cs="Arial"/>
                <w:bCs w:val="0"/>
                <w:color w:val="000000"/>
                <w:sz w:val="22"/>
                <w:szCs w:val="22"/>
              </w:rPr>
              <w:t xml:space="preserve">3. Use the patients completed health questionnaire to prioritise such enquiries and examination as appropriate in that initial health assessment consultation. </w:t>
            </w:r>
          </w:p>
          <w:p w14:paraId="1D716E17" w14:textId="77777777" w:rsidR="00164A36" w:rsidRPr="00D2194C" w:rsidRDefault="00164A36" w:rsidP="00713C48">
            <w:pPr>
              <w:numPr>
                <w:ilvl w:val="1"/>
                <w:numId w:val="15"/>
              </w:numPr>
              <w:autoSpaceDE w:val="0"/>
              <w:autoSpaceDN w:val="0"/>
              <w:adjustRightInd w:val="0"/>
              <w:rPr>
                <w:rFonts w:eastAsiaTheme="minorHAnsi" w:cs="Arial"/>
                <w:bCs w:val="0"/>
                <w:color w:val="000000"/>
                <w:sz w:val="22"/>
                <w:szCs w:val="22"/>
              </w:rPr>
            </w:pPr>
          </w:p>
          <w:p w14:paraId="31FE75C6" w14:textId="6FF2C077" w:rsidR="00713C48" w:rsidRPr="00713C48" w:rsidRDefault="00713C48" w:rsidP="00713C48">
            <w:pPr>
              <w:numPr>
                <w:ilvl w:val="1"/>
                <w:numId w:val="15"/>
              </w:numPr>
              <w:autoSpaceDE w:val="0"/>
              <w:autoSpaceDN w:val="0"/>
              <w:adjustRightInd w:val="0"/>
              <w:rPr>
                <w:rFonts w:eastAsiaTheme="minorHAnsi" w:cs="Arial"/>
                <w:bCs w:val="0"/>
                <w:color w:val="000000"/>
                <w:sz w:val="22"/>
                <w:szCs w:val="22"/>
              </w:rPr>
            </w:pPr>
            <w:r w:rsidRPr="00713C48">
              <w:rPr>
                <w:rFonts w:eastAsiaTheme="minorHAnsi" w:cs="Arial"/>
                <w:bCs w:val="0"/>
                <w:color w:val="000000"/>
                <w:sz w:val="22"/>
                <w:szCs w:val="22"/>
              </w:rPr>
              <w:t xml:space="preserve">4. Ensure all appropriate health checks, enquiries, </w:t>
            </w:r>
            <w:proofErr w:type="gramStart"/>
            <w:r w:rsidRPr="00713C48">
              <w:rPr>
                <w:rFonts w:eastAsiaTheme="minorHAnsi" w:cs="Arial"/>
                <w:bCs w:val="0"/>
                <w:color w:val="000000"/>
                <w:sz w:val="22"/>
                <w:szCs w:val="22"/>
              </w:rPr>
              <w:t>treatments</w:t>
            </w:r>
            <w:proofErr w:type="gramEnd"/>
            <w:r w:rsidRPr="00713C48">
              <w:rPr>
                <w:rFonts w:eastAsiaTheme="minorHAnsi" w:cs="Arial"/>
                <w:bCs w:val="0"/>
                <w:color w:val="000000"/>
                <w:sz w:val="22"/>
                <w:szCs w:val="22"/>
              </w:rPr>
              <w:t xml:space="preserve"> and referrals are made and completed as recommended by the UK Health Security Agency Guidance “Arrivals from Ukraine: advice for primary care” for each individual patient. The guidance is available at: </w:t>
            </w:r>
            <w:hyperlink r:id="rId5" w:history="1">
              <w:r w:rsidR="0091116C" w:rsidRPr="00713C48">
                <w:rPr>
                  <w:rStyle w:val="Hyperlink"/>
                  <w:rFonts w:eastAsiaTheme="minorHAnsi" w:cs="Arial"/>
                  <w:bCs w:val="0"/>
                  <w:sz w:val="22"/>
                  <w:szCs w:val="22"/>
                </w:rPr>
                <w:t>https://www.gov.uk/government/publications/arrivals-from-ukraine-advice-for-primary-care/arrivals-from-ukraine-advice-for-primary-care</w:t>
              </w:r>
            </w:hyperlink>
            <w:r w:rsidR="0091116C" w:rsidRPr="00D2194C">
              <w:rPr>
                <w:rFonts w:eastAsiaTheme="minorHAnsi" w:cs="Arial"/>
                <w:bCs w:val="0"/>
                <w:color w:val="000000"/>
                <w:sz w:val="22"/>
                <w:szCs w:val="22"/>
              </w:rPr>
              <w:t xml:space="preserve"> </w:t>
            </w:r>
            <w:r w:rsidRPr="00713C48">
              <w:rPr>
                <w:rFonts w:eastAsiaTheme="minorHAnsi" w:cs="Arial"/>
                <w:bCs w:val="0"/>
                <w:color w:val="000000"/>
                <w:sz w:val="22"/>
                <w:szCs w:val="22"/>
              </w:rPr>
              <w:t xml:space="preserve"> </w:t>
            </w:r>
          </w:p>
          <w:p w14:paraId="48065B6D" w14:textId="77777777" w:rsidR="00164A36" w:rsidRPr="00D2194C" w:rsidRDefault="00164A36" w:rsidP="00713C48">
            <w:pPr>
              <w:numPr>
                <w:ilvl w:val="1"/>
                <w:numId w:val="15"/>
              </w:numPr>
              <w:autoSpaceDE w:val="0"/>
              <w:autoSpaceDN w:val="0"/>
              <w:adjustRightInd w:val="0"/>
              <w:rPr>
                <w:rFonts w:eastAsiaTheme="minorHAnsi" w:cs="Arial"/>
                <w:bCs w:val="0"/>
                <w:color w:val="000000"/>
                <w:sz w:val="22"/>
                <w:szCs w:val="22"/>
              </w:rPr>
            </w:pPr>
          </w:p>
          <w:p w14:paraId="09F8F4A4" w14:textId="254F3025" w:rsidR="00713C48" w:rsidRPr="00713C48" w:rsidRDefault="00713C48" w:rsidP="00713C48">
            <w:pPr>
              <w:numPr>
                <w:ilvl w:val="1"/>
                <w:numId w:val="15"/>
              </w:numPr>
              <w:autoSpaceDE w:val="0"/>
              <w:autoSpaceDN w:val="0"/>
              <w:adjustRightInd w:val="0"/>
              <w:rPr>
                <w:rFonts w:eastAsiaTheme="minorHAnsi" w:cs="Arial"/>
                <w:bCs w:val="0"/>
                <w:sz w:val="22"/>
                <w:szCs w:val="22"/>
              </w:rPr>
            </w:pPr>
            <w:r w:rsidRPr="00713C48">
              <w:rPr>
                <w:rFonts w:eastAsiaTheme="minorHAnsi" w:cs="Arial"/>
                <w:bCs w:val="0"/>
                <w:sz w:val="22"/>
                <w:szCs w:val="22"/>
              </w:rPr>
              <w:t xml:space="preserve">5. </w:t>
            </w:r>
            <w:r w:rsidR="00262264" w:rsidRPr="00D2194C">
              <w:rPr>
                <w:rFonts w:eastAsiaTheme="minorHAnsi" w:cs="Arial"/>
                <w:bCs w:val="0"/>
                <w:sz w:val="22"/>
                <w:szCs w:val="22"/>
              </w:rPr>
              <w:t xml:space="preserve">Use the Ardens template, which is available to </w:t>
            </w:r>
            <w:r w:rsidR="006556F2" w:rsidRPr="00D2194C">
              <w:rPr>
                <w:rFonts w:eastAsiaTheme="minorHAnsi" w:cs="Arial"/>
                <w:bCs w:val="0"/>
                <w:sz w:val="22"/>
                <w:szCs w:val="22"/>
              </w:rPr>
              <w:t>all</w:t>
            </w:r>
            <w:r w:rsidR="00262264" w:rsidRPr="00D2194C">
              <w:rPr>
                <w:rFonts w:eastAsiaTheme="minorHAnsi" w:cs="Arial"/>
                <w:bCs w:val="0"/>
                <w:sz w:val="22"/>
                <w:szCs w:val="22"/>
              </w:rPr>
              <w:t xml:space="preserve"> EMIS and TPP practices, </w:t>
            </w:r>
            <w:r w:rsidR="00262264" w:rsidRPr="00D2194C">
              <w:rPr>
                <w:rFonts w:cs="Arial"/>
                <w:sz w:val="22"/>
                <w:szCs w:val="22"/>
              </w:rPr>
              <w:t>“</w:t>
            </w:r>
            <w:r w:rsidR="00262264" w:rsidRPr="00D2194C">
              <w:rPr>
                <w:rFonts w:cs="Arial"/>
                <w:sz w:val="22"/>
                <w:szCs w:val="22"/>
              </w:rPr>
              <w:t>A</w:t>
            </w:r>
            <w:r w:rsidR="00262264" w:rsidRPr="00D2194C">
              <w:rPr>
                <w:rFonts w:cs="Arial"/>
                <w:sz w:val="22"/>
                <w:szCs w:val="22"/>
              </w:rPr>
              <w:t>sylum seekers and marginalised groups”</w:t>
            </w:r>
            <w:r w:rsidR="00262264" w:rsidRPr="00D2194C">
              <w:rPr>
                <w:rFonts w:cs="Arial"/>
                <w:sz w:val="22"/>
                <w:szCs w:val="22"/>
              </w:rPr>
              <w:t xml:space="preserve"> </w:t>
            </w:r>
            <w:r w:rsidR="00885385" w:rsidRPr="00D2194C">
              <w:rPr>
                <w:rFonts w:cs="Arial"/>
                <w:sz w:val="22"/>
                <w:szCs w:val="22"/>
              </w:rPr>
              <w:t>to ensure that all key areas</w:t>
            </w:r>
            <w:r w:rsidR="006556F2" w:rsidRPr="00D2194C">
              <w:rPr>
                <w:rFonts w:cs="Arial"/>
                <w:sz w:val="22"/>
                <w:szCs w:val="22"/>
              </w:rPr>
              <w:t xml:space="preserve"> </w:t>
            </w:r>
            <w:r w:rsidR="00885385" w:rsidRPr="00D2194C">
              <w:rPr>
                <w:rFonts w:cs="Arial"/>
                <w:sz w:val="22"/>
                <w:szCs w:val="22"/>
              </w:rPr>
              <w:t>are included and documented</w:t>
            </w:r>
            <w:r w:rsidR="006556F2" w:rsidRPr="00D2194C">
              <w:rPr>
                <w:rFonts w:cs="Arial"/>
                <w:sz w:val="22"/>
                <w:szCs w:val="22"/>
              </w:rPr>
              <w:t xml:space="preserve">. The Infectious disease </w:t>
            </w:r>
            <w:r w:rsidR="00D2194C" w:rsidRPr="00D2194C">
              <w:rPr>
                <w:rFonts w:cs="Arial"/>
                <w:sz w:val="22"/>
                <w:szCs w:val="22"/>
              </w:rPr>
              <w:t xml:space="preserve">page is particularly important as these are questions that may not form part of our usual new patient checks or reviews and are particularly important for this population – see section 3.4.1 re: TB </w:t>
            </w:r>
            <w:r w:rsidRPr="00713C48">
              <w:rPr>
                <w:rFonts w:eastAsiaTheme="minorHAnsi" w:cs="Arial"/>
                <w:bCs w:val="0"/>
                <w:sz w:val="22"/>
                <w:szCs w:val="22"/>
              </w:rPr>
              <w:t xml:space="preserve"> </w:t>
            </w:r>
          </w:p>
          <w:p w14:paraId="6A8DFB00" w14:textId="77777777" w:rsidR="00164A36" w:rsidRPr="00D2194C" w:rsidRDefault="00164A36" w:rsidP="00713C48">
            <w:pPr>
              <w:numPr>
                <w:ilvl w:val="1"/>
                <w:numId w:val="15"/>
              </w:numPr>
              <w:autoSpaceDE w:val="0"/>
              <w:autoSpaceDN w:val="0"/>
              <w:adjustRightInd w:val="0"/>
              <w:rPr>
                <w:rFonts w:eastAsiaTheme="minorHAnsi" w:cs="Arial"/>
                <w:bCs w:val="0"/>
                <w:color w:val="000000"/>
                <w:sz w:val="22"/>
                <w:szCs w:val="22"/>
              </w:rPr>
            </w:pPr>
          </w:p>
          <w:p w14:paraId="2ECDE489" w14:textId="36EE2F01" w:rsidR="00713C48" w:rsidRPr="00713C48" w:rsidRDefault="00713C48" w:rsidP="00713C48">
            <w:pPr>
              <w:numPr>
                <w:ilvl w:val="1"/>
                <w:numId w:val="15"/>
              </w:numPr>
              <w:autoSpaceDE w:val="0"/>
              <w:autoSpaceDN w:val="0"/>
              <w:adjustRightInd w:val="0"/>
              <w:rPr>
                <w:rFonts w:eastAsiaTheme="minorHAnsi" w:cs="Arial"/>
                <w:bCs w:val="0"/>
                <w:color w:val="000000"/>
                <w:sz w:val="22"/>
                <w:szCs w:val="22"/>
              </w:rPr>
            </w:pPr>
            <w:r w:rsidRPr="00713C48">
              <w:rPr>
                <w:rFonts w:eastAsiaTheme="minorHAnsi" w:cs="Arial"/>
                <w:bCs w:val="0"/>
                <w:color w:val="000000"/>
                <w:sz w:val="22"/>
                <w:szCs w:val="22"/>
              </w:rPr>
              <w:t xml:space="preserve">6. Incorporate the principles of psychological first aid into clinical interviewing skills to sensitively engage with patients. Use trauma-informed approaches to care provision (see Useful links section below). </w:t>
            </w:r>
          </w:p>
          <w:p w14:paraId="18836A05" w14:textId="77777777" w:rsidR="00164A36" w:rsidRPr="00D2194C" w:rsidRDefault="00164A36" w:rsidP="00713C48">
            <w:pPr>
              <w:numPr>
                <w:ilvl w:val="1"/>
                <w:numId w:val="15"/>
              </w:numPr>
              <w:autoSpaceDE w:val="0"/>
              <w:autoSpaceDN w:val="0"/>
              <w:adjustRightInd w:val="0"/>
              <w:rPr>
                <w:rFonts w:eastAsiaTheme="minorHAnsi" w:cs="Arial"/>
                <w:bCs w:val="0"/>
                <w:color w:val="000000"/>
                <w:sz w:val="22"/>
                <w:szCs w:val="22"/>
              </w:rPr>
            </w:pPr>
          </w:p>
          <w:p w14:paraId="2BC53503" w14:textId="63E30D55" w:rsidR="00713C48" w:rsidRPr="00713C48" w:rsidRDefault="00713C48" w:rsidP="00713C48">
            <w:pPr>
              <w:numPr>
                <w:ilvl w:val="1"/>
                <w:numId w:val="15"/>
              </w:numPr>
              <w:autoSpaceDE w:val="0"/>
              <w:autoSpaceDN w:val="0"/>
              <w:adjustRightInd w:val="0"/>
              <w:rPr>
                <w:rFonts w:eastAsiaTheme="minorHAnsi" w:cs="Arial"/>
                <w:bCs w:val="0"/>
                <w:color w:val="000000"/>
                <w:sz w:val="22"/>
                <w:szCs w:val="22"/>
              </w:rPr>
            </w:pPr>
            <w:r w:rsidRPr="00713C48">
              <w:rPr>
                <w:rFonts w:eastAsiaTheme="minorHAnsi" w:cs="Arial"/>
                <w:bCs w:val="0"/>
                <w:color w:val="000000"/>
                <w:sz w:val="22"/>
                <w:szCs w:val="22"/>
              </w:rPr>
              <w:t xml:space="preserve">7. Ensure the outcome of the initial health assessment is recorded as appropriate within the patient’s clinical record. </w:t>
            </w:r>
          </w:p>
          <w:p w14:paraId="3693F38B" w14:textId="54C4B410" w:rsidR="007B5E52" w:rsidRPr="00D2194C" w:rsidRDefault="007B5E52" w:rsidP="00F75263">
            <w:pPr>
              <w:rPr>
                <w:rFonts w:cs="Arial"/>
                <w:sz w:val="22"/>
                <w:szCs w:val="22"/>
                <w:lang w:val="en-US" w:eastAsia="ja-JP"/>
              </w:rPr>
            </w:pPr>
          </w:p>
          <w:p w14:paraId="6EBE0398" w14:textId="1B68DFCD" w:rsidR="0091116C" w:rsidRPr="00D2194C" w:rsidRDefault="0091116C" w:rsidP="0091116C">
            <w:pPr>
              <w:rPr>
                <w:rFonts w:cs="Arial"/>
                <w:b/>
                <w:sz w:val="22"/>
                <w:szCs w:val="22"/>
                <w:lang w:val="en-US" w:eastAsia="ja-JP"/>
              </w:rPr>
            </w:pPr>
            <w:r w:rsidRPr="00D2194C">
              <w:rPr>
                <w:rFonts w:cs="Arial"/>
                <w:b/>
                <w:sz w:val="22"/>
                <w:szCs w:val="22"/>
                <w:lang w:val="en-US" w:eastAsia="ja-JP"/>
              </w:rPr>
              <w:t>3.</w:t>
            </w:r>
            <w:r w:rsidR="00885385" w:rsidRPr="00D2194C">
              <w:rPr>
                <w:rFonts w:cs="Arial"/>
                <w:b/>
                <w:sz w:val="22"/>
                <w:szCs w:val="22"/>
                <w:lang w:val="en-US" w:eastAsia="ja-JP"/>
              </w:rPr>
              <w:t xml:space="preserve">3 </w:t>
            </w:r>
            <w:r w:rsidRPr="00D2194C">
              <w:rPr>
                <w:rFonts w:cs="Arial"/>
                <w:b/>
                <w:sz w:val="22"/>
                <w:szCs w:val="22"/>
                <w:lang w:val="en-US" w:eastAsia="ja-JP"/>
              </w:rPr>
              <w:t>Population covered</w:t>
            </w:r>
          </w:p>
          <w:p w14:paraId="4740C476" w14:textId="15B6F574" w:rsidR="00713C48" w:rsidRPr="00D2194C" w:rsidRDefault="00713C48" w:rsidP="00F75263">
            <w:pPr>
              <w:rPr>
                <w:rFonts w:cs="Arial"/>
                <w:sz w:val="22"/>
                <w:szCs w:val="22"/>
                <w:lang w:val="en-US" w:eastAsia="ja-JP"/>
              </w:rPr>
            </w:pPr>
          </w:p>
          <w:p w14:paraId="33AA2161" w14:textId="6EFA8A49" w:rsidR="0091116C" w:rsidRPr="00D2194C" w:rsidRDefault="0091116C" w:rsidP="0091116C">
            <w:pPr>
              <w:rPr>
                <w:rFonts w:cs="Arial"/>
                <w:sz w:val="22"/>
                <w:szCs w:val="22"/>
              </w:rPr>
            </w:pPr>
            <w:r w:rsidRPr="00D2194C">
              <w:rPr>
                <w:rFonts w:cs="Arial"/>
                <w:sz w:val="22"/>
                <w:szCs w:val="22"/>
              </w:rPr>
              <w:t>This local enhanced service applies to people fleeing the conflict in Ukraine who arrive in England under the under the Government’s Ukraine Family Scheme or the</w:t>
            </w:r>
            <w:r w:rsidRPr="00D2194C">
              <w:rPr>
                <w:rFonts w:cs="Arial"/>
                <w:sz w:val="22"/>
                <w:szCs w:val="22"/>
              </w:rPr>
              <w:t xml:space="preserve"> </w:t>
            </w:r>
            <w:r w:rsidRPr="00D2194C">
              <w:rPr>
                <w:rFonts w:cs="Arial"/>
                <w:sz w:val="22"/>
                <w:szCs w:val="22"/>
              </w:rPr>
              <w:t>Ukraine Sponsorship (Homes for Ukraine).</w:t>
            </w:r>
          </w:p>
          <w:p w14:paraId="1C97FA26" w14:textId="77777777" w:rsidR="0091116C" w:rsidRPr="00D2194C" w:rsidRDefault="0091116C" w:rsidP="0091116C">
            <w:pPr>
              <w:rPr>
                <w:rFonts w:cs="Arial"/>
                <w:sz w:val="22"/>
                <w:szCs w:val="22"/>
              </w:rPr>
            </w:pPr>
          </w:p>
          <w:p w14:paraId="20CF585D" w14:textId="77777777" w:rsidR="0091116C" w:rsidRPr="00D2194C" w:rsidRDefault="0091116C" w:rsidP="0091116C">
            <w:pPr>
              <w:rPr>
                <w:rFonts w:cs="Arial"/>
                <w:sz w:val="22"/>
                <w:szCs w:val="22"/>
              </w:rPr>
            </w:pPr>
            <w:r w:rsidRPr="00D2194C">
              <w:rPr>
                <w:rFonts w:cs="Arial"/>
                <w:sz w:val="22"/>
                <w:szCs w:val="22"/>
              </w:rPr>
              <w:lastRenderedPageBreak/>
              <w:t xml:space="preserve">This local enhanced service does not apply to destitute asylum seekers from Ukraine who are in temporary </w:t>
            </w:r>
            <w:proofErr w:type="gramStart"/>
            <w:r w:rsidRPr="00D2194C">
              <w:rPr>
                <w:rFonts w:cs="Arial"/>
                <w:sz w:val="22"/>
                <w:szCs w:val="22"/>
              </w:rPr>
              <w:t>Home</w:t>
            </w:r>
            <w:proofErr w:type="gramEnd"/>
            <w:r w:rsidRPr="00D2194C">
              <w:rPr>
                <w:rFonts w:cs="Arial"/>
                <w:sz w:val="22"/>
                <w:szCs w:val="22"/>
              </w:rPr>
              <w:t xml:space="preserve"> Office accommodation (as separate arrangements will apply to support their initial health needs).</w:t>
            </w:r>
          </w:p>
          <w:p w14:paraId="59E008DC" w14:textId="77777777" w:rsidR="0091116C" w:rsidRPr="00D2194C" w:rsidRDefault="0091116C" w:rsidP="0091116C">
            <w:pPr>
              <w:rPr>
                <w:rFonts w:cs="Arial"/>
                <w:sz w:val="22"/>
                <w:szCs w:val="22"/>
              </w:rPr>
            </w:pPr>
          </w:p>
          <w:p w14:paraId="4D7D9E42" w14:textId="73B27DAC" w:rsidR="0091116C" w:rsidRPr="00D2194C" w:rsidRDefault="0091116C" w:rsidP="0091116C">
            <w:pPr>
              <w:rPr>
                <w:rFonts w:cs="Arial"/>
                <w:b/>
                <w:bCs w:val="0"/>
                <w:sz w:val="22"/>
                <w:szCs w:val="22"/>
              </w:rPr>
            </w:pPr>
            <w:r w:rsidRPr="00D2194C">
              <w:rPr>
                <w:rFonts w:cs="Arial"/>
                <w:b/>
                <w:bCs w:val="0"/>
                <w:sz w:val="22"/>
                <w:szCs w:val="22"/>
              </w:rPr>
              <w:t>3.</w:t>
            </w:r>
            <w:r w:rsidR="00885385" w:rsidRPr="00D2194C">
              <w:rPr>
                <w:rFonts w:cs="Arial"/>
                <w:b/>
                <w:bCs w:val="0"/>
                <w:sz w:val="22"/>
                <w:szCs w:val="22"/>
              </w:rPr>
              <w:t xml:space="preserve">4 </w:t>
            </w:r>
            <w:r w:rsidRPr="00D2194C">
              <w:rPr>
                <w:rFonts w:cs="Arial"/>
                <w:b/>
                <w:bCs w:val="0"/>
                <w:sz w:val="22"/>
                <w:szCs w:val="22"/>
              </w:rPr>
              <w:t>Interdependence with other services/providers</w:t>
            </w:r>
          </w:p>
          <w:p w14:paraId="1E006F04" w14:textId="77777777" w:rsidR="0091116C" w:rsidRPr="00D2194C" w:rsidRDefault="0091116C" w:rsidP="0091116C">
            <w:pPr>
              <w:rPr>
                <w:rFonts w:cs="Arial"/>
                <w:sz w:val="22"/>
                <w:szCs w:val="22"/>
              </w:rPr>
            </w:pPr>
          </w:p>
          <w:p w14:paraId="672D25D6" w14:textId="218C1EFB" w:rsidR="0091116C" w:rsidRPr="00D2194C" w:rsidRDefault="0091116C" w:rsidP="0091116C">
            <w:pPr>
              <w:rPr>
                <w:rFonts w:cs="Arial"/>
                <w:sz w:val="22"/>
                <w:szCs w:val="22"/>
              </w:rPr>
            </w:pPr>
            <w:r w:rsidRPr="00D2194C">
              <w:rPr>
                <w:rFonts w:cs="Arial"/>
                <w:sz w:val="22"/>
                <w:szCs w:val="22"/>
              </w:rPr>
              <w:t>The service may access appropriate specialist support and input for patients through wider system services such as:</w:t>
            </w:r>
          </w:p>
          <w:p w14:paraId="178D4174" w14:textId="77777777" w:rsidR="00885385" w:rsidRPr="00D2194C" w:rsidRDefault="00885385" w:rsidP="0091116C">
            <w:pPr>
              <w:rPr>
                <w:rFonts w:cs="Arial"/>
                <w:sz w:val="22"/>
                <w:szCs w:val="22"/>
              </w:rPr>
            </w:pPr>
          </w:p>
          <w:p w14:paraId="4A11771B" w14:textId="77777777" w:rsidR="0091116C" w:rsidRPr="00D2194C" w:rsidRDefault="0091116C" w:rsidP="0091116C">
            <w:pPr>
              <w:rPr>
                <w:rFonts w:cs="Arial"/>
                <w:sz w:val="22"/>
                <w:szCs w:val="22"/>
              </w:rPr>
            </w:pPr>
            <w:r w:rsidRPr="00D2194C">
              <w:rPr>
                <w:rFonts w:cs="Arial"/>
                <w:sz w:val="22"/>
                <w:szCs w:val="22"/>
              </w:rPr>
              <w:t>• Community and voluntary sector</w:t>
            </w:r>
          </w:p>
          <w:p w14:paraId="1B132406" w14:textId="77777777" w:rsidR="0091116C" w:rsidRPr="00D2194C" w:rsidRDefault="0091116C" w:rsidP="0091116C">
            <w:pPr>
              <w:rPr>
                <w:rFonts w:cs="Arial"/>
                <w:sz w:val="22"/>
                <w:szCs w:val="22"/>
              </w:rPr>
            </w:pPr>
            <w:r w:rsidRPr="00D2194C">
              <w:rPr>
                <w:rFonts w:cs="Arial"/>
                <w:sz w:val="22"/>
                <w:szCs w:val="22"/>
              </w:rPr>
              <w:t>• Local authority (especially children and adult social care and public health departments in particular)</w:t>
            </w:r>
          </w:p>
          <w:p w14:paraId="4859AC28" w14:textId="77777777" w:rsidR="0091116C" w:rsidRPr="00D2194C" w:rsidRDefault="0091116C" w:rsidP="0091116C">
            <w:pPr>
              <w:rPr>
                <w:rFonts w:cs="Arial"/>
                <w:sz w:val="22"/>
                <w:szCs w:val="22"/>
              </w:rPr>
            </w:pPr>
            <w:r w:rsidRPr="00D2194C">
              <w:rPr>
                <w:rFonts w:cs="Arial"/>
                <w:sz w:val="22"/>
                <w:szCs w:val="22"/>
              </w:rPr>
              <w:t>• Community services</w:t>
            </w:r>
          </w:p>
          <w:p w14:paraId="332E5A4A" w14:textId="77777777" w:rsidR="0091116C" w:rsidRPr="00D2194C" w:rsidRDefault="0091116C" w:rsidP="0091116C">
            <w:pPr>
              <w:rPr>
                <w:rFonts w:cs="Arial"/>
                <w:sz w:val="22"/>
                <w:szCs w:val="22"/>
              </w:rPr>
            </w:pPr>
            <w:r w:rsidRPr="00D2194C">
              <w:rPr>
                <w:rFonts w:cs="Arial"/>
                <w:sz w:val="22"/>
                <w:szCs w:val="22"/>
              </w:rPr>
              <w:t>• Maternity services</w:t>
            </w:r>
          </w:p>
          <w:p w14:paraId="144AA7F8" w14:textId="17079C96" w:rsidR="0091116C" w:rsidRPr="00D2194C" w:rsidRDefault="0091116C" w:rsidP="0091116C">
            <w:pPr>
              <w:rPr>
                <w:rFonts w:cs="Arial"/>
                <w:sz w:val="22"/>
                <w:szCs w:val="22"/>
              </w:rPr>
            </w:pPr>
            <w:r w:rsidRPr="00D2194C">
              <w:rPr>
                <w:rFonts w:cs="Arial"/>
                <w:sz w:val="22"/>
                <w:szCs w:val="22"/>
              </w:rPr>
              <w:t>• Mental health services</w:t>
            </w:r>
          </w:p>
          <w:p w14:paraId="0F1A9BD4" w14:textId="77777777" w:rsidR="0091116C" w:rsidRPr="00D2194C" w:rsidRDefault="0091116C" w:rsidP="0091116C">
            <w:pPr>
              <w:rPr>
                <w:rFonts w:cs="Arial"/>
                <w:sz w:val="22"/>
                <w:szCs w:val="22"/>
              </w:rPr>
            </w:pPr>
            <w:r w:rsidRPr="00D2194C">
              <w:rPr>
                <w:rFonts w:cs="Arial"/>
                <w:sz w:val="22"/>
                <w:szCs w:val="22"/>
              </w:rPr>
              <w:t>• TB services</w:t>
            </w:r>
          </w:p>
          <w:p w14:paraId="0AD8D97A" w14:textId="77777777" w:rsidR="0091116C" w:rsidRPr="00D2194C" w:rsidRDefault="0091116C" w:rsidP="0091116C">
            <w:pPr>
              <w:rPr>
                <w:rFonts w:cs="Arial"/>
                <w:sz w:val="22"/>
                <w:szCs w:val="22"/>
              </w:rPr>
            </w:pPr>
            <w:r w:rsidRPr="00D2194C">
              <w:rPr>
                <w:rFonts w:cs="Arial"/>
                <w:sz w:val="22"/>
                <w:szCs w:val="22"/>
              </w:rPr>
              <w:t>• Safeguarding Teams</w:t>
            </w:r>
          </w:p>
          <w:p w14:paraId="3C1BDF68" w14:textId="77777777" w:rsidR="0091116C" w:rsidRPr="00D2194C" w:rsidRDefault="0091116C" w:rsidP="0091116C">
            <w:pPr>
              <w:rPr>
                <w:rFonts w:cs="Arial"/>
                <w:sz w:val="22"/>
                <w:szCs w:val="22"/>
              </w:rPr>
            </w:pPr>
            <w:r w:rsidRPr="00D2194C">
              <w:rPr>
                <w:rFonts w:cs="Arial"/>
                <w:sz w:val="22"/>
                <w:szCs w:val="22"/>
              </w:rPr>
              <w:t>• Local Drug and Alcohol services</w:t>
            </w:r>
          </w:p>
          <w:p w14:paraId="14567A91" w14:textId="77777777" w:rsidR="0091116C" w:rsidRPr="00D2194C" w:rsidRDefault="0091116C" w:rsidP="0091116C">
            <w:pPr>
              <w:rPr>
                <w:rFonts w:cs="Arial"/>
                <w:sz w:val="22"/>
                <w:szCs w:val="22"/>
              </w:rPr>
            </w:pPr>
            <w:r w:rsidRPr="00D2194C">
              <w:rPr>
                <w:rFonts w:cs="Arial"/>
                <w:sz w:val="22"/>
                <w:szCs w:val="22"/>
              </w:rPr>
              <w:t>• Community Pharmacy</w:t>
            </w:r>
          </w:p>
          <w:p w14:paraId="54A8C1B9" w14:textId="77777777" w:rsidR="0091116C" w:rsidRPr="00D2194C" w:rsidRDefault="0091116C" w:rsidP="0091116C">
            <w:pPr>
              <w:rPr>
                <w:rFonts w:cs="Arial"/>
                <w:sz w:val="22"/>
                <w:szCs w:val="22"/>
              </w:rPr>
            </w:pPr>
            <w:r w:rsidRPr="00D2194C">
              <w:rPr>
                <w:rFonts w:cs="Arial"/>
                <w:sz w:val="22"/>
                <w:szCs w:val="22"/>
              </w:rPr>
              <w:t>• Sexual Health Services</w:t>
            </w:r>
          </w:p>
          <w:p w14:paraId="691CC71F" w14:textId="77777777" w:rsidR="0091116C" w:rsidRPr="00D2194C" w:rsidRDefault="0091116C" w:rsidP="0091116C">
            <w:pPr>
              <w:rPr>
                <w:rFonts w:cs="Arial"/>
                <w:sz w:val="22"/>
                <w:szCs w:val="22"/>
              </w:rPr>
            </w:pPr>
            <w:r w:rsidRPr="00D2194C">
              <w:rPr>
                <w:rFonts w:cs="Arial"/>
                <w:sz w:val="22"/>
                <w:szCs w:val="22"/>
              </w:rPr>
              <w:t xml:space="preserve">• Lifestyle services </w:t>
            </w:r>
            <w:proofErr w:type="gramStart"/>
            <w:r w:rsidRPr="00D2194C">
              <w:rPr>
                <w:rFonts w:cs="Arial"/>
                <w:sz w:val="22"/>
                <w:szCs w:val="22"/>
              </w:rPr>
              <w:t>i.e.</w:t>
            </w:r>
            <w:proofErr w:type="gramEnd"/>
            <w:r w:rsidRPr="00D2194C">
              <w:rPr>
                <w:rFonts w:cs="Arial"/>
                <w:sz w:val="22"/>
                <w:szCs w:val="22"/>
              </w:rPr>
              <w:t xml:space="preserve"> smoking, weight management etc.</w:t>
            </w:r>
          </w:p>
          <w:p w14:paraId="26F32800" w14:textId="57FAA59E" w:rsidR="0091116C" w:rsidRPr="00D2194C" w:rsidRDefault="0091116C" w:rsidP="0091116C">
            <w:pPr>
              <w:rPr>
                <w:rFonts w:cs="Arial"/>
                <w:sz w:val="22"/>
                <w:szCs w:val="22"/>
              </w:rPr>
            </w:pPr>
            <w:r w:rsidRPr="00D2194C">
              <w:rPr>
                <w:rFonts w:cs="Arial"/>
                <w:sz w:val="22"/>
                <w:szCs w:val="22"/>
              </w:rPr>
              <w:t>• Secondary care</w:t>
            </w:r>
          </w:p>
          <w:p w14:paraId="4815EB90" w14:textId="0BFACBBB" w:rsidR="0091116C" w:rsidRPr="00D2194C" w:rsidRDefault="0091116C" w:rsidP="00F75263">
            <w:pPr>
              <w:rPr>
                <w:rFonts w:cs="Arial"/>
                <w:sz w:val="22"/>
                <w:szCs w:val="22"/>
                <w:lang w:val="en-US" w:eastAsia="ja-JP"/>
              </w:rPr>
            </w:pPr>
          </w:p>
          <w:p w14:paraId="5F4BCE65" w14:textId="13BD5A40" w:rsidR="00F0262C" w:rsidRPr="00D2194C" w:rsidRDefault="00F0262C" w:rsidP="00F75263">
            <w:pPr>
              <w:rPr>
                <w:rFonts w:cs="Arial"/>
                <w:sz w:val="22"/>
                <w:szCs w:val="22"/>
                <w:lang w:eastAsia="en-GB"/>
              </w:rPr>
            </w:pPr>
            <w:r w:rsidRPr="00D2194C">
              <w:rPr>
                <w:rFonts w:cs="Arial"/>
                <w:sz w:val="22"/>
                <w:szCs w:val="22"/>
                <w:lang w:eastAsia="en-GB"/>
              </w:rPr>
              <w:t>3.4.1 TB services</w:t>
            </w:r>
          </w:p>
          <w:p w14:paraId="623C0EA2" w14:textId="350A3E56" w:rsidR="00F0262C" w:rsidRPr="00D2194C" w:rsidRDefault="00F0262C" w:rsidP="00F75263">
            <w:pPr>
              <w:rPr>
                <w:rFonts w:cs="Arial"/>
                <w:sz w:val="22"/>
                <w:szCs w:val="22"/>
                <w:lang w:eastAsia="en-GB"/>
              </w:rPr>
            </w:pPr>
          </w:p>
          <w:p w14:paraId="17E48B19" w14:textId="1C1DDC84" w:rsidR="00303C64" w:rsidRPr="00D2194C" w:rsidRDefault="00E3392B" w:rsidP="00E3392B">
            <w:pPr>
              <w:rPr>
                <w:rFonts w:cs="Arial"/>
                <w:sz w:val="22"/>
                <w:szCs w:val="22"/>
              </w:rPr>
            </w:pPr>
            <w:r w:rsidRPr="00D2194C">
              <w:rPr>
                <w:rFonts w:cs="Arial"/>
                <w:sz w:val="22"/>
                <w:szCs w:val="22"/>
                <w:lang w:eastAsia="en-GB"/>
              </w:rPr>
              <w:t>TB</w:t>
            </w:r>
            <w:r w:rsidRPr="00D2194C">
              <w:rPr>
                <w:rFonts w:cs="Arial"/>
                <w:sz w:val="22"/>
                <w:szCs w:val="22"/>
                <w:lang w:eastAsia="en-GB"/>
              </w:rPr>
              <w:t xml:space="preserve"> symptom screening</w:t>
            </w:r>
            <w:r w:rsidRPr="00D2194C">
              <w:rPr>
                <w:rFonts w:cs="Arial"/>
                <w:sz w:val="22"/>
                <w:szCs w:val="22"/>
                <w:lang w:eastAsia="en-GB"/>
              </w:rPr>
              <w:t xml:space="preserve"> </w:t>
            </w:r>
            <w:r w:rsidRPr="00D2194C">
              <w:rPr>
                <w:rFonts w:cs="Arial"/>
                <w:b/>
                <w:bCs w:val="0"/>
                <w:sz w:val="22"/>
                <w:szCs w:val="22"/>
                <w:lang w:eastAsia="en-GB"/>
              </w:rPr>
              <w:t>(alongside requesting a routine CXR for all children above 11 years old and all non-pregnant adults</w:t>
            </w:r>
            <w:r w:rsidRPr="00D2194C">
              <w:rPr>
                <w:rFonts w:cs="Arial"/>
                <w:b/>
                <w:bCs w:val="0"/>
                <w:sz w:val="22"/>
                <w:szCs w:val="22"/>
                <w:lang w:eastAsia="en-GB"/>
              </w:rPr>
              <w:t xml:space="preserve"> and assessment</w:t>
            </w:r>
            <w:r w:rsidRPr="00D2194C">
              <w:rPr>
                <w:rFonts w:cs="Arial"/>
                <w:b/>
                <w:bCs w:val="0"/>
                <w:sz w:val="22"/>
                <w:szCs w:val="22"/>
                <w:lang w:eastAsia="en-GB"/>
              </w:rPr>
              <w:t>)</w:t>
            </w:r>
            <w:r w:rsidRPr="00D2194C">
              <w:rPr>
                <w:rFonts w:cs="Arial"/>
                <w:sz w:val="22"/>
                <w:szCs w:val="22"/>
                <w:lang w:eastAsia="en-GB"/>
              </w:rPr>
              <w:t xml:space="preserve"> is essential due to the higher incidence of multidrug resistant TB in Ukraine. I</w:t>
            </w:r>
            <w:r w:rsidR="00303C64" w:rsidRPr="00D2194C">
              <w:rPr>
                <w:rFonts w:cs="Arial"/>
                <w:sz w:val="22"/>
                <w:szCs w:val="22"/>
                <w:lang w:eastAsia="en-GB"/>
              </w:rPr>
              <w:t xml:space="preserve">n </w:t>
            </w:r>
            <w:r w:rsidRPr="00D2194C">
              <w:rPr>
                <w:rFonts w:cs="Arial"/>
                <w:sz w:val="22"/>
                <w:szCs w:val="22"/>
              </w:rPr>
              <w:t>normal circumstances, as part of the visa process,</w:t>
            </w:r>
            <w:r w:rsidR="00303C64" w:rsidRPr="00D2194C">
              <w:rPr>
                <w:rFonts w:cs="Arial"/>
                <w:sz w:val="22"/>
                <w:szCs w:val="22"/>
              </w:rPr>
              <w:t xml:space="preserve"> this would have been done prior to arrival in the UK.</w:t>
            </w:r>
          </w:p>
          <w:p w14:paraId="2C1426BE" w14:textId="2642EC2C" w:rsidR="00303C64" w:rsidRPr="00D2194C" w:rsidRDefault="00303C64" w:rsidP="00303C64">
            <w:pPr>
              <w:rPr>
                <w:rFonts w:cs="Arial"/>
                <w:sz w:val="22"/>
                <w:szCs w:val="22"/>
              </w:rPr>
            </w:pPr>
          </w:p>
          <w:p w14:paraId="706B0EA7" w14:textId="440FAEE4" w:rsidR="00303C64" w:rsidRPr="00D2194C" w:rsidRDefault="00303C64" w:rsidP="00303C64">
            <w:pPr>
              <w:rPr>
                <w:rFonts w:cs="Arial"/>
                <w:sz w:val="22"/>
                <w:szCs w:val="22"/>
              </w:rPr>
            </w:pPr>
            <w:r w:rsidRPr="00D2194C">
              <w:rPr>
                <w:rFonts w:cs="Arial"/>
                <w:sz w:val="22"/>
                <w:szCs w:val="22"/>
              </w:rPr>
              <w:t xml:space="preserve">If there are no concerns on symptom screening, alongside requesting a routine CXR (unless age 11 years or under, or pregnant), </w:t>
            </w:r>
            <w:r w:rsidRPr="00D2194C">
              <w:rPr>
                <w:rFonts w:cs="Arial"/>
                <w:b/>
                <w:bCs w:val="0"/>
                <w:sz w:val="22"/>
                <w:szCs w:val="22"/>
              </w:rPr>
              <w:t>all</w:t>
            </w:r>
            <w:r w:rsidRPr="00D2194C">
              <w:rPr>
                <w:rFonts w:cs="Arial"/>
                <w:sz w:val="22"/>
                <w:szCs w:val="22"/>
              </w:rPr>
              <w:t xml:space="preserve"> adults and children must be </w:t>
            </w:r>
            <w:r w:rsidRPr="00D2194C">
              <w:rPr>
                <w:rFonts w:cs="Arial"/>
                <w:sz w:val="22"/>
                <w:szCs w:val="22"/>
                <w:lang w:eastAsia="en-GB"/>
              </w:rPr>
              <w:t>referr</w:t>
            </w:r>
            <w:r w:rsidRPr="00D2194C">
              <w:rPr>
                <w:rFonts w:cs="Arial"/>
                <w:sz w:val="22"/>
                <w:szCs w:val="22"/>
                <w:lang w:eastAsia="en-GB"/>
              </w:rPr>
              <w:t>ed</w:t>
            </w:r>
            <w:r w:rsidRPr="00D2194C">
              <w:rPr>
                <w:rFonts w:cs="Arial"/>
                <w:sz w:val="22"/>
                <w:szCs w:val="22"/>
                <w:lang w:eastAsia="en-GB"/>
              </w:rPr>
              <w:t xml:space="preserve"> to the Community Nursing TB Service (</w:t>
            </w:r>
            <w:proofErr w:type="spellStart"/>
            <w:r w:rsidRPr="00D2194C">
              <w:rPr>
                <w:rFonts w:cs="Arial"/>
                <w:sz w:val="22"/>
                <w:szCs w:val="22"/>
                <w:lang w:eastAsia="en-GB"/>
              </w:rPr>
              <w:t>RDaSH</w:t>
            </w:r>
            <w:proofErr w:type="spellEnd"/>
            <w:r w:rsidRPr="00D2194C">
              <w:rPr>
                <w:rFonts w:cs="Arial"/>
                <w:sz w:val="22"/>
                <w:szCs w:val="22"/>
                <w:lang w:eastAsia="en-GB"/>
              </w:rPr>
              <w:t>) for latent TB infection (LTBI) screening</w:t>
            </w:r>
            <w:r w:rsidRPr="00D2194C">
              <w:rPr>
                <w:rFonts w:cs="Arial"/>
                <w:sz w:val="22"/>
                <w:szCs w:val="22"/>
                <w:lang w:eastAsia="en-GB"/>
              </w:rPr>
              <w:t xml:space="preserve">. </w:t>
            </w:r>
            <w:r w:rsidRPr="00D2194C">
              <w:rPr>
                <w:rFonts w:cs="Arial"/>
                <w:sz w:val="22"/>
                <w:szCs w:val="22"/>
                <w:lang w:eastAsia="en-GB"/>
              </w:rPr>
              <w:t>This screening is required</w:t>
            </w:r>
            <w:r w:rsidRPr="00D2194C">
              <w:rPr>
                <w:rFonts w:cs="Arial"/>
                <w:sz w:val="22"/>
                <w:szCs w:val="22"/>
                <w:lang w:eastAsia="en-GB"/>
              </w:rPr>
              <w:t xml:space="preserve"> nationally</w:t>
            </w:r>
            <w:r w:rsidRPr="00D2194C">
              <w:rPr>
                <w:rFonts w:cs="Arial"/>
                <w:sz w:val="22"/>
                <w:szCs w:val="22"/>
                <w:lang w:eastAsia="en-GB"/>
              </w:rPr>
              <w:t xml:space="preserve"> within 2 years of arrival </w:t>
            </w:r>
            <w:r w:rsidRPr="00D2194C">
              <w:rPr>
                <w:rFonts w:cs="Arial"/>
                <w:sz w:val="22"/>
                <w:szCs w:val="22"/>
                <w:lang w:eastAsia="en-GB"/>
              </w:rPr>
              <w:t>even if no symptoms and normal CXR</w:t>
            </w:r>
            <w:r w:rsidRPr="00D2194C">
              <w:rPr>
                <w:rFonts w:cs="Arial"/>
                <w:sz w:val="22"/>
                <w:szCs w:val="22"/>
                <w:lang w:eastAsia="en-GB"/>
              </w:rPr>
              <w:t xml:space="preserve"> but will take place sooner than this in Doncaster</w:t>
            </w:r>
          </w:p>
          <w:p w14:paraId="454C4A56" w14:textId="77777777" w:rsidR="00E3392B" w:rsidRPr="00D2194C" w:rsidRDefault="00E3392B" w:rsidP="00E3392B">
            <w:pPr>
              <w:rPr>
                <w:rFonts w:cs="Arial"/>
                <w:sz w:val="22"/>
                <w:szCs w:val="22"/>
                <w:lang w:eastAsia="en-GB"/>
              </w:rPr>
            </w:pPr>
          </w:p>
          <w:p w14:paraId="650628C8" w14:textId="19E18B42" w:rsidR="00F0262C" w:rsidRPr="00D2194C" w:rsidRDefault="00303C64" w:rsidP="00E3392B">
            <w:pPr>
              <w:rPr>
                <w:rFonts w:cs="Arial"/>
                <w:sz w:val="22"/>
                <w:szCs w:val="22"/>
                <w:lang w:eastAsia="en-GB"/>
              </w:rPr>
            </w:pPr>
            <w:r w:rsidRPr="00D2194C">
              <w:rPr>
                <w:rFonts w:cs="Arial"/>
                <w:sz w:val="22"/>
                <w:szCs w:val="22"/>
                <w:lang w:eastAsia="en-GB"/>
              </w:rPr>
              <w:t xml:space="preserve">If there are concerns on symptom screening or following a CXR the </w:t>
            </w:r>
            <w:r w:rsidR="00FC0F8D" w:rsidRPr="00D2194C">
              <w:rPr>
                <w:rFonts w:cs="Arial"/>
                <w:sz w:val="22"/>
                <w:szCs w:val="22"/>
                <w:lang w:eastAsia="en-GB"/>
              </w:rPr>
              <w:t xml:space="preserve">patient must be referred </w:t>
            </w:r>
            <w:r w:rsidR="00E3392B" w:rsidRPr="00D2194C">
              <w:rPr>
                <w:rFonts w:cs="Arial"/>
                <w:sz w:val="22"/>
                <w:szCs w:val="22"/>
                <w:lang w:eastAsia="en-GB"/>
              </w:rPr>
              <w:t>to the TB Clinic (Respiratory, DBTH)</w:t>
            </w:r>
            <w:r w:rsidR="00FC0F8D" w:rsidRPr="00D2194C">
              <w:rPr>
                <w:rFonts w:cs="Arial"/>
                <w:sz w:val="22"/>
                <w:szCs w:val="22"/>
                <w:lang w:eastAsia="en-GB"/>
              </w:rPr>
              <w:t>. Urgent advice is available through Consultant Connect if required</w:t>
            </w:r>
            <w:r w:rsidR="00E3392B" w:rsidRPr="00D2194C">
              <w:rPr>
                <w:rFonts w:cs="Arial"/>
                <w:sz w:val="22"/>
                <w:szCs w:val="22"/>
                <w:lang w:eastAsia="en-GB"/>
              </w:rPr>
              <w:tab/>
            </w:r>
          </w:p>
          <w:p w14:paraId="4DCF608B" w14:textId="27B78EDD" w:rsidR="00E3392B" w:rsidRPr="00D2194C" w:rsidRDefault="00E3392B" w:rsidP="00F75263">
            <w:pPr>
              <w:rPr>
                <w:rFonts w:cs="Arial"/>
                <w:sz w:val="22"/>
                <w:szCs w:val="22"/>
                <w:lang w:eastAsia="en-GB"/>
              </w:rPr>
            </w:pPr>
          </w:p>
          <w:p w14:paraId="4045C0E3" w14:textId="69E1C63E" w:rsidR="00F0262C" w:rsidRPr="00D2194C" w:rsidRDefault="00FC0F8D" w:rsidP="00F75263">
            <w:pPr>
              <w:rPr>
                <w:rFonts w:cs="Arial"/>
                <w:sz w:val="22"/>
                <w:szCs w:val="22"/>
                <w:lang w:eastAsia="en-GB"/>
              </w:rPr>
            </w:pPr>
            <w:r w:rsidRPr="00D2194C">
              <w:rPr>
                <w:rFonts w:cs="Arial"/>
                <w:sz w:val="22"/>
                <w:szCs w:val="22"/>
                <w:lang w:eastAsia="en-GB"/>
              </w:rPr>
              <w:t>3.4.2</w:t>
            </w:r>
            <w:r w:rsidR="00F0262C" w:rsidRPr="00D2194C">
              <w:rPr>
                <w:rFonts w:cs="Arial"/>
                <w:sz w:val="22"/>
                <w:szCs w:val="22"/>
                <w:lang w:eastAsia="en-GB"/>
              </w:rPr>
              <w:t xml:space="preserve"> Mental health services</w:t>
            </w:r>
          </w:p>
          <w:p w14:paraId="25F8A39D" w14:textId="77777777" w:rsidR="00F0262C" w:rsidRPr="00D2194C" w:rsidRDefault="00F0262C" w:rsidP="00F75263">
            <w:pPr>
              <w:rPr>
                <w:rFonts w:cs="Arial"/>
                <w:sz w:val="22"/>
                <w:szCs w:val="22"/>
                <w:lang w:eastAsia="en-GB"/>
              </w:rPr>
            </w:pPr>
          </w:p>
          <w:p w14:paraId="76628F52" w14:textId="4F05A0DA" w:rsidR="007B5E52" w:rsidRPr="00D2194C" w:rsidRDefault="007B5E52" w:rsidP="00F75263">
            <w:pPr>
              <w:rPr>
                <w:rFonts w:cs="Arial"/>
                <w:sz w:val="22"/>
                <w:szCs w:val="22"/>
                <w:lang w:eastAsia="en-GB"/>
              </w:rPr>
            </w:pPr>
            <w:r w:rsidRPr="00D2194C">
              <w:rPr>
                <w:rFonts w:cs="Arial"/>
                <w:sz w:val="22"/>
                <w:szCs w:val="22"/>
                <w:lang w:eastAsia="en-GB"/>
              </w:rPr>
              <w:t xml:space="preserve">For patients requiring IAPT input it has been agreed with </w:t>
            </w:r>
            <w:proofErr w:type="spellStart"/>
            <w:r w:rsidRPr="00D2194C">
              <w:rPr>
                <w:rFonts w:cs="Arial"/>
                <w:sz w:val="22"/>
                <w:szCs w:val="22"/>
                <w:lang w:eastAsia="en-GB"/>
              </w:rPr>
              <w:t>RDaSH</w:t>
            </w:r>
            <w:proofErr w:type="spellEnd"/>
            <w:r w:rsidRPr="00D2194C">
              <w:rPr>
                <w:rFonts w:cs="Arial"/>
                <w:sz w:val="22"/>
                <w:szCs w:val="22"/>
                <w:lang w:eastAsia="en-GB"/>
              </w:rPr>
              <w:t xml:space="preserve"> that they will be referred using the standard IAPT referral form on EMIS </w:t>
            </w:r>
            <w:r w:rsidR="00032446" w:rsidRPr="00D2194C">
              <w:rPr>
                <w:rFonts w:cs="Arial"/>
                <w:sz w:val="22"/>
                <w:szCs w:val="22"/>
                <w:lang w:eastAsia="en-GB"/>
              </w:rPr>
              <w:t>&amp;</w:t>
            </w:r>
            <w:r w:rsidRPr="00D2194C">
              <w:rPr>
                <w:rFonts w:cs="Arial"/>
                <w:sz w:val="22"/>
                <w:szCs w:val="22"/>
                <w:lang w:eastAsia="en-GB"/>
              </w:rPr>
              <w:t xml:space="preserve"> TPP. This will allow these referrals to be </w:t>
            </w:r>
            <w:proofErr w:type="spellStart"/>
            <w:r w:rsidRPr="00D2194C">
              <w:rPr>
                <w:rFonts w:cs="Arial"/>
                <w:sz w:val="22"/>
                <w:szCs w:val="22"/>
                <w:lang w:eastAsia="en-GB"/>
              </w:rPr>
              <w:t>cohorted</w:t>
            </w:r>
            <w:proofErr w:type="spellEnd"/>
            <w:r w:rsidRPr="00D2194C">
              <w:rPr>
                <w:rFonts w:cs="Arial"/>
                <w:sz w:val="22"/>
                <w:szCs w:val="22"/>
                <w:lang w:eastAsia="en-GB"/>
              </w:rPr>
              <w:t xml:space="preserve"> in a way that </w:t>
            </w:r>
            <w:proofErr w:type="gramStart"/>
            <w:r w:rsidRPr="00D2194C">
              <w:rPr>
                <w:rFonts w:cs="Arial"/>
                <w:sz w:val="22"/>
                <w:szCs w:val="22"/>
                <w:lang w:eastAsia="en-GB"/>
              </w:rPr>
              <w:t>can’t</w:t>
            </w:r>
            <w:proofErr w:type="gramEnd"/>
            <w:r w:rsidRPr="00D2194C">
              <w:rPr>
                <w:rFonts w:cs="Arial"/>
                <w:sz w:val="22"/>
                <w:szCs w:val="22"/>
                <w:lang w:eastAsia="en-GB"/>
              </w:rPr>
              <w:t xml:space="preserve"> be done through the usual self-referral routes. You do not need to complete all the sections of the referral </w:t>
            </w:r>
            <w:proofErr w:type="gramStart"/>
            <w:r w:rsidRPr="00D2194C">
              <w:rPr>
                <w:rFonts w:cs="Arial"/>
                <w:sz w:val="22"/>
                <w:szCs w:val="22"/>
                <w:lang w:eastAsia="en-GB"/>
              </w:rPr>
              <w:t>form</w:t>
            </w:r>
            <w:proofErr w:type="gramEnd"/>
            <w:r w:rsidRPr="00D2194C">
              <w:rPr>
                <w:rFonts w:cs="Arial"/>
                <w:sz w:val="22"/>
                <w:szCs w:val="22"/>
                <w:lang w:eastAsia="en-GB"/>
              </w:rPr>
              <w:t xml:space="preserve"> but you need to indicate on the form that they are a refugee from Ukraine.</w:t>
            </w:r>
          </w:p>
          <w:p w14:paraId="3E213127" w14:textId="77777777" w:rsidR="007B5E52" w:rsidRPr="00D2194C" w:rsidRDefault="007B5E52" w:rsidP="00F75263">
            <w:pPr>
              <w:rPr>
                <w:rFonts w:cs="Arial"/>
                <w:sz w:val="22"/>
                <w:szCs w:val="22"/>
                <w:lang w:eastAsia="en-GB"/>
              </w:rPr>
            </w:pPr>
          </w:p>
          <w:p w14:paraId="1A678275" w14:textId="4EA97E66" w:rsidR="007B5E52" w:rsidRPr="00D2194C" w:rsidRDefault="007B5E52" w:rsidP="00F75263">
            <w:pPr>
              <w:rPr>
                <w:rFonts w:cs="Arial"/>
                <w:sz w:val="22"/>
                <w:szCs w:val="22"/>
                <w:lang w:eastAsia="en-GB"/>
              </w:rPr>
            </w:pPr>
            <w:r w:rsidRPr="00D2194C">
              <w:rPr>
                <w:rFonts w:cs="Arial"/>
                <w:sz w:val="22"/>
                <w:szCs w:val="22"/>
                <w:lang w:eastAsia="en-GB"/>
              </w:rPr>
              <w:t>Patients with existing secondary care mental health conditions should be referred in the normal way, again flagging that the patient is a refugee from Ukraine</w:t>
            </w:r>
          </w:p>
          <w:p w14:paraId="5762EA04" w14:textId="08B888ED" w:rsidR="00F0262C" w:rsidRPr="00D2194C" w:rsidRDefault="00F0262C" w:rsidP="00F75263">
            <w:pPr>
              <w:rPr>
                <w:rFonts w:cs="Arial"/>
                <w:sz w:val="22"/>
                <w:szCs w:val="22"/>
                <w:lang w:eastAsia="en-GB"/>
              </w:rPr>
            </w:pPr>
          </w:p>
          <w:p w14:paraId="2A69AE09" w14:textId="4C2EAF10" w:rsidR="00F0262C" w:rsidRPr="00D2194C" w:rsidRDefault="00F0262C" w:rsidP="00F75263">
            <w:pPr>
              <w:rPr>
                <w:rFonts w:cs="Arial"/>
                <w:sz w:val="22"/>
                <w:szCs w:val="22"/>
                <w:lang w:eastAsia="en-GB"/>
              </w:rPr>
            </w:pPr>
            <w:r w:rsidRPr="00D2194C">
              <w:rPr>
                <w:rFonts w:cs="Arial"/>
                <w:sz w:val="22"/>
                <w:szCs w:val="22"/>
                <w:lang w:eastAsia="en-GB"/>
              </w:rPr>
              <w:t>3.4.</w:t>
            </w:r>
            <w:r w:rsidR="00FC0F8D" w:rsidRPr="00D2194C">
              <w:rPr>
                <w:rFonts w:cs="Arial"/>
                <w:sz w:val="22"/>
                <w:szCs w:val="22"/>
                <w:lang w:eastAsia="en-GB"/>
              </w:rPr>
              <w:t>3</w:t>
            </w:r>
            <w:r w:rsidRPr="00D2194C">
              <w:rPr>
                <w:rFonts w:cs="Arial"/>
                <w:sz w:val="22"/>
                <w:szCs w:val="22"/>
                <w:lang w:eastAsia="en-GB"/>
              </w:rPr>
              <w:t xml:space="preserve"> Maternity services</w:t>
            </w:r>
          </w:p>
          <w:p w14:paraId="1B9C4F9D" w14:textId="56A6F095" w:rsidR="00F0262C" w:rsidRPr="00D2194C" w:rsidRDefault="00F0262C" w:rsidP="00F75263">
            <w:pPr>
              <w:rPr>
                <w:rFonts w:cs="Arial"/>
                <w:sz w:val="22"/>
                <w:szCs w:val="22"/>
                <w:lang w:eastAsia="en-GB"/>
              </w:rPr>
            </w:pPr>
          </w:p>
          <w:p w14:paraId="1700C66B" w14:textId="5572E349" w:rsidR="007B5E52" w:rsidRPr="00D2194C" w:rsidRDefault="007B5E52" w:rsidP="00F0262C">
            <w:pPr>
              <w:rPr>
                <w:rFonts w:cs="Arial"/>
                <w:sz w:val="22"/>
                <w:szCs w:val="22"/>
                <w:lang w:eastAsia="en-GB"/>
              </w:rPr>
            </w:pPr>
            <w:r w:rsidRPr="00D2194C">
              <w:rPr>
                <w:rFonts w:cs="Arial"/>
                <w:sz w:val="22"/>
                <w:szCs w:val="22"/>
                <w:lang w:eastAsia="en-GB"/>
              </w:rPr>
              <w:t>Refer pregnant women for antenatal care immediately if not already been referred, explaining how antenatal care works</w:t>
            </w:r>
            <w:r w:rsidR="00F0262C" w:rsidRPr="00D2194C">
              <w:rPr>
                <w:rFonts w:cs="Arial"/>
                <w:sz w:val="22"/>
                <w:szCs w:val="22"/>
                <w:lang w:eastAsia="en-GB"/>
              </w:rPr>
              <w:t xml:space="preserve"> in the NHS</w:t>
            </w:r>
          </w:p>
          <w:p w14:paraId="273A2781" w14:textId="77777777" w:rsidR="00844E4A" w:rsidRPr="00D2194C" w:rsidRDefault="00844E4A" w:rsidP="00F0262C">
            <w:pPr>
              <w:rPr>
                <w:rFonts w:cs="Arial"/>
                <w:sz w:val="22"/>
                <w:szCs w:val="22"/>
                <w:lang w:eastAsia="en-GB"/>
              </w:rPr>
            </w:pPr>
          </w:p>
          <w:p w14:paraId="5DF3D7FE" w14:textId="1740AD04" w:rsidR="00F0262C" w:rsidRPr="00D2194C" w:rsidRDefault="00F0262C" w:rsidP="00F0262C">
            <w:pPr>
              <w:rPr>
                <w:rFonts w:cs="Arial"/>
                <w:sz w:val="22"/>
                <w:szCs w:val="22"/>
                <w:lang w:eastAsia="en-GB"/>
              </w:rPr>
            </w:pPr>
            <w:r w:rsidRPr="00D2194C">
              <w:rPr>
                <w:rFonts w:cs="Arial"/>
                <w:sz w:val="22"/>
                <w:szCs w:val="22"/>
                <w:lang w:eastAsia="en-GB"/>
              </w:rPr>
              <w:t>3.4.</w:t>
            </w:r>
            <w:r w:rsidR="00FC0F8D" w:rsidRPr="00D2194C">
              <w:rPr>
                <w:rFonts w:cs="Arial"/>
                <w:sz w:val="22"/>
                <w:szCs w:val="22"/>
                <w:lang w:eastAsia="en-GB"/>
              </w:rPr>
              <w:t>4</w:t>
            </w:r>
            <w:r w:rsidRPr="00D2194C">
              <w:rPr>
                <w:rFonts w:cs="Arial"/>
                <w:sz w:val="22"/>
                <w:szCs w:val="22"/>
                <w:lang w:eastAsia="en-GB"/>
              </w:rPr>
              <w:t xml:space="preserve"> Children </w:t>
            </w:r>
          </w:p>
          <w:p w14:paraId="13C8AFF8" w14:textId="77777777" w:rsidR="007B5E52" w:rsidRPr="00D2194C" w:rsidRDefault="007B5E52" w:rsidP="00F75263">
            <w:pPr>
              <w:pStyle w:val="ListParagraph"/>
              <w:rPr>
                <w:rFonts w:cs="Arial"/>
                <w:color w:val="FF0000"/>
                <w:sz w:val="22"/>
                <w:szCs w:val="22"/>
                <w:lang w:eastAsia="en-GB"/>
              </w:rPr>
            </w:pPr>
          </w:p>
          <w:p w14:paraId="1513804F" w14:textId="77777777" w:rsidR="007B5E52" w:rsidRPr="00D2194C" w:rsidRDefault="007B5E52" w:rsidP="00F0262C">
            <w:pPr>
              <w:rPr>
                <w:rFonts w:cs="Arial"/>
                <w:sz w:val="22"/>
                <w:szCs w:val="22"/>
                <w:lang w:eastAsia="en-GB"/>
              </w:rPr>
            </w:pPr>
            <w:r w:rsidRPr="00D2194C">
              <w:rPr>
                <w:rFonts w:cs="Arial"/>
                <w:sz w:val="22"/>
                <w:szCs w:val="22"/>
                <w:lang w:eastAsia="en-GB"/>
              </w:rPr>
              <w:t>Refer children under the age of 5 to the health visiting team if not already been referred, explaining how the health visiting service works</w:t>
            </w:r>
          </w:p>
          <w:p w14:paraId="282E078E" w14:textId="77777777" w:rsidR="007B5E52" w:rsidRPr="00D2194C" w:rsidRDefault="007B5E52" w:rsidP="00F75263">
            <w:pPr>
              <w:pStyle w:val="ListParagraph"/>
              <w:rPr>
                <w:rFonts w:cs="Arial"/>
                <w:color w:val="FF0000"/>
                <w:sz w:val="22"/>
                <w:szCs w:val="22"/>
                <w:lang w:eastAsia="en-GB"/>
              </w:rPr>
            </w:pPr>
          </w:p>
          <w:p w14:paraId="08B6D70F" w14:textId="403E4E69" w:rsidR="0091116C" w:rsidRPr="00D2194C" w:rsidRDefault="0091116C" w:rsidP="00F75263">
            <w:pPr>
              <w:rPr>
                <w:rFonts w:cs="Arial"/>
                <w:b/>
                <w:bCs w:val="0"/>
                <w:sz w:val="22"/>
                <w:szCs w:val="22"/>
                <w:lang w:eastAsia="en-GB"/>
              </w:rPr>
            </w:pPr>
            <w:r w:rsidRPr="00D2194C">
              <w:rPr>
                <w:rFonts w:cs="Arial"/>
                <w:b/>
                <w:bCs w:val="0"/>
                <w:sz w:val="22"/>
                <w:szCs w:val="22"/>
                <w:lang w:eastAsia="en-GB"/>
              </w:rPr>
              <w:t>3.</w:t>
            </w:r>
            <w:r w:rsidR="00FC0F8D" w:rsidRPr="00D2194C">
              <w:rPr>
                <w:rFonts w:cs="Arial"/>
                <w:b/>
                <w:bCs w:val="0"/>
                <w:sz w:val="22"/>
                <w:szCs w:val="22"/>
                <w:lang w:eastAsia="en-GB"/>
              </w:rPr>
              <w:t>5</w:t>
            </w:r>
            <w:r w:rsidRPr="00D2194C">
              <w:rPr>
                <w:rFonts w:cs="Arial"/>
                <w:b/>
                <w:bCs w:val="0"/>
                <w:sz w:val="22"/>
                <w:szCs w:val="22"/>
                <w:lang w:eastAsia="en-GB"/>
              </w:rPr>
              <w:t xml:space="preserve"> Reporting Arrangements</w:t>
            </w:r>
          </w:p>
          <w:p w14:paraId="554BCA57" w14:textId="579E4059" w:rsidR="0091116C" w:rsidRPr="00D2194C" w:rsidRDefault="0091116C" w:rsidP="00F75263">
            <w:pPr>
              <w:rPr>
                <w:rFonts w:cs="Arial"/>
                <w:b/>
                <w:bCs w:val="0"/>
                <w:sz w:val="22"/>
                <w:szCs w:val="22"/>
                <w:lang w:eastAsia="en-GB"/>
              </w:rPr>
            </w:pPr>
          </w:p>
          <w:p w14:paraId="40C7A765" w14:textId="6F8DF948" w:rsidR="000A2D6D" w:rsidRPr="00D2194C" w:rsidRDefault="000A2D6D" w:rsidP="00F75263">
            <w:pPr>
              <w:rPr>
                <w:rFonts w:cs="Arial"/>
                <w:sz w:val="22"/>
                <w:szCs w:val="22"/>
              </w:rPr>
            </w:pPr>
            <w:r w:rsidRPr="00D2194C">
              <w:rPr>
                <w:rFonts w:cs="Arial"/>
                <w:sz w:val="22"/>
                <w:szCs w:val="22"/>
              </w:rPr>
              <w:t>Practices are not</w:t>
            </w:r>
            <w:r w:rsidRPr="00D2194C">
              <w:rPr>
                <w:rFonts w:cs="Arial"/>
                <w:sz w:val="22"/>
                <w:szCs w:val="22"/>
              </w:rPr>
              <w:t xml:space="preserve"> </w:t>
            </w:r>
            <w:r w:rsidRPr="00D2194C">
              <w:rPr>
                <w:rFonts w:cs="Arial"/>
                <w:sz w:val="22"/>
                <w:szCs w:val="22"/>
              </w:rPr>
              <w:t>required to complete additional reporting requirement</w:t>
            </w:r>
            <w:r w:rsidRPr="00D2194C">
              <w:rPr>
                <w:rFonts w:cs="Arial"/>
                <w:sz w:val="22"/>
                <w:szCs w:val="22"/>
              </w:rPr>
              <w:t xml:space="preserve">s on a routine basis. </w:t>
            </w:r>
          </w:p>
          <w:p w14:paraId="34A12F7A" w14:textId="26A71996" w:rsidR="000A2D6D" w:rsidRPr="00D2194C" w:rsidRDefault="000A2D6D" w:rsidP="00F75263">
            <w:pPr>
              <w:rPr>
                <w:rFonts w:cs="Arial"/>
                <w:sz w:val="22"/>
                <w:szCs w:val="22"/>
              </w:rPr>
            </w:pPr>
          </w:p>
          <w:p w14:paraId="09189E58" w14:textId="77777777" w:rsidR="0010651F" w:rsidRPr="00D2194C" w:rsidRDefault="000A2D6D" w:rsidP="00F75263">
            <w:pPr>
              <w:rPr>
                <w:rFonts w:cs="Arial"/>
                <w:b/>
                <w:bCs w:val="0"/>
                <w:sz w:val="22"/>
                <w:szCs w:val="22"/>
              </w:rPr>
            </w:pPr>
            <w:r w:rsidRPr="00D2194C">
              <w:rPr>
                <w:rFonts w:cs="Arial"/>
                <w:b/>
                <w:bCs w:val="0"/>
                <w:sz w:val="22"/>
                <w:szCs w:val="22"/>
              </w:rPr>
              <w:t>Practices are required to inform the CCG if they are failing to meet the requirements outline</w:t>
            </w:r>
            <w:r w:rsidR="0010651F" w:rsidRPr="00D2194C">
              <w:rPr>
                <w:rFonts w:cs="Arial"/>
                <w:b/>
                <w:bCs w:val="0"/>
                <w:sz w:val="22"/>
                <w:szCs w:val="22"/>
              </w:rPr>
              <w:t>d</w:t>
            </w:r>
            <w:r w:rsidRPr="00D2194C">
              <w:rPr>
                <w:rFonts w:cs="Arial"/>
                <w:b/>
                <w:bCs w:val="0"/>
                <w:sz w:val="22"/>
                <w:szCs w:val="22"/>
              </w:rPr>
              <w:t xml:space="preserve"> in 3.3 including the deadlines in which to invite </w:t>
            </w:r>
            <w:r w:rsidR="0010651F" w:rsidRPr="00D2194C">
              <w:rPr>
                <w:rFonts w:cs="Arial"/>
                <w:b/>
                <w:bCs w:val="0"/>
                <w:sz w:val="22"/>
                <w:szCs w:val="22"/>
              </w:rPr>
              <w:t xml:space="preserve">to, schedule </w:t>
            </w:r>
            <w:r w:rsidRPr="00D2194C">
              <w:rPr>
                <w:rFonts w:cs="Arial"/>
                <w:b/>
                <w:bCs w:val="0"/>
                <w:sz w:val="22"/>
                <w:szCs w:val="22"/>
              </w:rPr>
              <w:t xml:space="preserve">or </w:t>
            </w:r>
            <w:r w:rsidR="0010651F" w:rsidRPr="00D2194C">
              <w:rPr>
                <w:rFonts w:cs="Arial"/>
                <w:b/>
                <w:bCs w:val="0"/>
                <w:sz w:val="22"/>
                <w:szCs w:val="22"/>
              </w:rPr>
              <w:t>complete</w:t>
            </w:r>
            <w:r w:rsidRPr="00D2194C">
              <w:rPr>
                <w:rFonts w:cs="Arial"/>
                <w:b/>
                <w:bCs w:val="0"/>
                <w:sz w:val="22"/>
                <w:szCs w:val="22"/>
              </w:rPr>
              <w:t xml:space="preserve"> the</w:t>
            </w:r>
            <w:r w:rsidR="0010651F" w:rsidRPr="00D2194C">
              <w:rPr>
                <w:rFonts w:cs="Arial"/>
                <w:b/>
                <w:bCs w:val="0"/>
                <w:sz w:val="22"/>
                <w:szCs w:val="22"/>
              </w:rPr>
              <w:t xml:space="preserve"> initial health assessment consultation.</w:t>
            </w:r>
          </w:p>
          <w:p w14:paraId="7D45B6B0" w14:textId="77777777" w:rsidR="0010651F" w:rsidRPr="00D2194C" w:rsidRDefault="0010651F" w:rsidP="00F75263">
            <w:pPr>
              <w:rPr>
                <w:rFonts w:cs="Arial"/>
                <w:b/>
                <w:bCs w:val="0"/>
                <w:sz w:val="22"/>
                <w:szCs w:val="22"/>
              </w:rPr>
            </w:pPr>
          </w:p>
          <w:p w14:paraId="738D6728" w14:textId="05FF90A0" w:rsidR="000A2D6D" w:rsidRPr="00D2194C" w:rsidRDefault="0010651F" w:rsidP="00F75263">
            <w:pPr>
              <w:rPr>
                <w:rFonts w:cs="Arial"/>
                <w:b/>
                <w:bCs w:val="0"/>
                <w:sz w:val="22"/>
                <w:szCs w:val="22"/>
              </w:rPr>
            </w:pPr>
            <w:r w:rsidRPr="00D2194C">
              <w:rPr>
                <w:rFonts w:cs="Arial"/>
                <w:b/>
                <w:bCs w:val="0"/>
                <w:sz w:val="22"/>
                <w:szCs w:val="22"/>
              </w:rPr>
              <w:t xml:space="preserve">Practices also must inform the CCG </w:t>
            </w:r>
            <w:r w:rsidR="000E3DA4" w:rsidRPr="00D2194C">
              <w:rPr>
                <w:rFonts w:cs="Arial"/>
                <w:b/>
                <w:bCs w:val="0"/>
                <w:sz w:val="22"/>
                <w:szCs w:val="22"/>
              </w:rPr>
              <w:t>and Primary Care Doncaster</w:t>
            </w:r>
            <w:r w:rsidR="007642B3" w:rsidRPr="00D2194C">
              <w:rPr>
                <w:rFonts w:cs="Arial"/>
                <w:b/>
                <w:bCs w:val="0"/>
                <w:sz w:val="22"/>
                <w:szCs w:val="22"/>
              </w:rPr>
              <w:t xml:space="preserve"> ASAP</w:t>
            </w:r>
            <w:r w:rsidR="000E3DA4" w:rsidRPr="00D2194C">
              <w:rPr>
                <w:rFonts w:cs="Arial"/>
                <w:b/>
                <w:bCs w:val="0"/>
                <w:sz w:val="22"/>
                <w:szCs w:val="22"/>
              </w:rPr>
              <w:t xml:space="preserve"> </w:t>
            </w:r>
            <w:r w:rsidRPr="00D2194C">
              <w:rPr>
                <w:rFonts w:cs="Arial"/>
                <w:b/>
                <w:bCs w:val="0"/>
                <w:sz w:val="22"/>
                <w:szCs w:val="22"/>
              </w:rPr>
              <w:t xml:space="preserve">if they do not have the capacity to </w:t>
            </w:r>
            <w:r w:rsidR="000E3DA4" w:rsidRPr="00D2194C">
              <w:rPr>
                <w:rFonts w:cs="Arial"/>
                <w:b/>
                <w:bCs w:val="0"/>
                <w:sz w:val="22"/>
                <w:szCs w:val="22"/>
              </w:rPr>
              <w:t>carry out these assessments for eligible patients registered before 1</w:t>
            </w:r>
            <w:r w:rsidR="000E3DA4" w:rsidRPr="00D2194C">
              <w:rPr>
                <w:rFonts w:cs="Arial"/>
                <w:b/>
                <w:bCs w:val="0"/>
                <w:sz w:val="22"/>
                <w:szCs w:val="22"/>
                <w:vertAlign w:val="superscript"/>
              </w:rPr>
              <w:t>st</w:t>
            </w:r>
            <w:r w:rsidR="000E3DA4" w:rsidRPr="00D2194C">
              <w:rPr>
                <w:rFonts w:cs="Arial"/>
                <w:b/>
                <w:bCs w:val="0"/>
                <w:sz w:val="22"/>
                <w:szCs w:val="22"/>
              </w:rPr>
              <w:t xml:space="preserve"> July 2022</w:t>
            </w:r>
            <w:r w:rsidRPr="00D2194C">
              <w:rPr>
                <w:rFonts w:cs="Arial"/>
                <w:b/>
                <w:bCs w:val="0"/>
                <w:sz w:val="22"/>
                <w:szCs w:val="22"/>
              </w:rPr>
              <w:t xml:space="preserve"> </w:t>
            </w:r>
            <w:r w:rsidR="000E3DA4" w:rsidRPr="00D2194C">
              <w:rPr>
                <w:rFonts w:cs="Arial"/>
                <w:b/>
                <w:bCs w:val="0"/>
                <w:sz w:val="22"/>
                <w:szCs w:val="22"/>
              </w:rPr>
              <w:t>by the deadline of 31</w:t>
            </w:r>
            <w:r w:rsidR="000E3DA4" w:rsidRPr="00D2194C">
              <w:rPr>
                <w:rFonts w:cs="Arial"/>
                <w:b/>
                <w:bCs w:val="0"/>
                <w:sz w:val="22"/>
                <w:szCs w:val="22"/>
                <w:vertAlign w:val="superscript"/>
              </w:rPr>
              <w:t>st</w:t>
            </w:r>
            <w:r w:rsidR="000E3DA4" w:rsidRPr="00D2194C">
              <w:rPr>
                <w:rFonts w:cs="Arial"/>
                <w:b/>
                <w:bCs w:val="0"/>
                <w:sz w:val="22"/>
                <w:szCs w:val="22"/>
              </w:rPr>
              <w:t xml:space="preserve"> July 2022</w:t>
            </w:r>
          </w:p>
          <w:p w14:paraId="7B66B6A6" w14:textId="2E7A057A" w:rsidR="000E3DA4" w:rsidRPr="00D2194C" w:rsidRDefault="000E3DA4" w:rsidP="00F75263">
            <w:pPr>
              <w:rPr>
                <w:rFonts w:cs="Arial"/>
                <w:sz w:val="22"/>
                <w:szCs w:val="22"/>
              </w:rPr>
            </w:pPr>
          </w:p>
          <w:p w14:paraId="00957264" w14:textId="1162B06C" w:rsidR="000E3DA4" w:rsidRPr="00D2194C" w:rsidRDefault="000E3DA4" w:rsidP="00F75263">
            <w:pPr>
              <w:rPr>
                <w:rFonts w:cs="Arial"/>
                <w:sz w:val="22"/>
                <w:szCs w:val="22"/>
              </w:rPr>
            </w:pPr>
          </w:p>
          <w:p w14:paraId="5BBAA555" w14:textId="477A990C" w:rsidR="007B5E52" w:rsidRPr="00D2194C" w:rsidRDefault="007B5E52" w:rsidP="00F75263">
            <w:pPr>
              <w:rPr>
                <w:rFonts w:cs="Arial"/>
                <w:b/>
                <w:sz w:val="22"/>
                <w:szCs w:val="22"/>
                <w:lang w:val="en-US" w:eastAsia="ja-JP"/>
              </w:rPr>
            </w:pPr>
            <w:r w:rsidRPr="00D2194C">
              <w:rPr>
                <w:rFonts w:cs="Arial"/>
                <w:b/>
                <w:sz w:val="22"/>
                <w:szCs w:val="22"/>
                <w:lang w:val="en-US" w:eastAsia="ja-JP"/>
              </w:rPr>
              <w:t>3.</w:t>
            </w:r>
            <w:r w:rsidR="007B0565" w:rsidRPr="00D2194C">
              <w:rPr>
                <w:rFonts w:cs="Arial"/>
                <w:b/>
                <w:sz w:val="22"/>
                <w:szCs w:val="22"/>
                <w:lang w:val="en-US" w:eastAsia="ja-JP"/>
              </w:rPr>
              <w:t>6</w:t>
            </w:r>
            <w:r w:rsidR="000E3DA4" w:rsidRPr="00D2194C">
              <w:rPr>
                <w:rFonts w:cs="Arial"/>
                <w:b/>
                <w:sz w:val="22"/>
                <w:szCs w:val="22"/>
                <w:lang w:val="en-US" w:eastAsia="ja-JP"/>
              </w:rPr>
              <w:t xml:space="preserve"> Useful links</w:t>
            </w:r>
          </w:p>
          <w:p w14:paraId="30B0EA56" w14:textId="0E1AC1DB" w:rsidR="000E3DA4" w:rsidRPr="00D2194C" w:rsidRDefault="000E3DA4" w:rsidP="00F75263">
            <w:pPr>
              <w:rPr>
                <w:rFonts w:cs="Arial"/>
                <w:b/>
                <w:sz w:val="22"/>
                <w:szCs w:val="22"/>
                <w:lang w:val="en-US" w:eastAsia="ja-JP"/>
              </w:rPr>
            </w:pPr>
          </w:p>
          <w:p w14:paraId="73D573C6" w14:textId="34DF7278" w:rsidR="000A77AF" w:rsidRPr="00D2194C" w:rsidRDefault="00FA3489" w:rsidP="00FA3489">
            <w:pPr>
              <w:rPr>
                <w:rFonts w:cs="Arial"/>
                <w:bCs w:val="0"/>
                <w:sz w:val="22"/>
                <w:szCs w:val="22"/>
                <w:lang w:val="en-US" w:eastAsia="ja-JP"/>
              </w:rPr>
            </w:pPr>
            <w:r w:rsidRPr="00D2194C">
              <w:rPr>
                <w:rFonts w:cs="Arial"/>
                <w:bCs w:val="0"/>
                <w:sz w:val="22"/>
                <w:szCs w:val="22"/>
                <w:lang w:val="en-US" w:eastAsia="ja-JP"/>
              </w:rPr>
              <w:t>Advice and guidance on the health needs of migrant patients for healthcare practitioners:</w:t>
            </w:r>
          </w:p>
          <w:p w14:paraId="15D8F463" w14:textId="427E08B3" w:rsidR="00FA3489" w:rsidRPr="00D2194C" w:rsidRDefault="000A77AF" w:rsidP="00FA3489">
            <w:pPr>
              <w:rPr>
                <w:rFonts w:cs="Arial"/>
                <w:bCs w:val="0"/>
                <w:sz w:val="22"/>
                <w:szCs w:val="22"/>
                <w:lang w:val="en-US" w:eastAsia="ja-JP"/>
              </w:rPr>
            </w:pPr>
            <w:hyperlink r:id="rId6" w:history="1">
              <w:r w:rsidRPr="00D2194C">
                <w:rPr>
                  <w:rStyle w:val="Hyperlink"/>
                  <w:rFonts w:cs="Arial"/>
                  <w:bCs w:val="0"/>
                  <w:sz w:val="22"/>
                  <w:szCs w:val="22"/>
                  <w:lang w:val="en-US" w:eastAsia="ja-JP"/>
                </w:rPr>
                <w:t>https://www.gov.uk/government/collections/migrant-health-guide</w:t>
              </w:r>
            </w:hyperlink>
            <w:r w:rsidRPr="00D2194C">
              <w:rPr>
                <w:rFonts w:cs="Arial"/>
                <w:bCs w:val="0"/>
                <w:sz w:val="22"/>
                <w:szCs w:val="22"/>
                <w:lang w:val="en-US" w:eastAsia="ja-JP"/>
              </w:rPr>
              <w:t xml:space="preserve"> </w:t>
            </w:r>
          </w:p>
          <w:p w14:paraId="3B538599" w14:textId="77777777" w:rsidR="000A77AF" w:rsidRPr="00D2194C" w:rsidRDefault="000A77AF" w:rsidP="00FA3489">
            <w:pPr>
              <w:rPr>
                <w:rFonts w:cs="Arial"/>
                <w:bCs w:val="0"/>
                <w:sz w:val="22"/>
                <w:szCs w:val="22"/>
                <w:lang w:val="en-US" w:eastAsia="ja-JP"/>
              </w:rPr>
            </w:pPr>
          </w:p>
          <w:p w14:paraId="3F243023" w14:textId="297652CF"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 xml:space="preserve">All Our Health e-learning </w:t>
            </w:r>
            <w:proofErr w:type="spellStart"/>
            <w:r w:rsidRPr="00D2194C">
              <w:rPr>
                <w:rFonts w:cs="Arial"/>
                <w:bCs w:val="0"/>
                <w:sz w:val="22"/>
                <w:szCs w:val="22"/>
                <w:lang w:val="en-US" w:eastAsia="ja-JP"/>
              </w:rPr>
              <w:t>programme</w:t>
            </w:r>
            <w:proofErr w:type="spellEnd"/>
            <w:r w:rsidRPr="00D2194C">
              <w:rPr>
                <w:rFonts w:cs="Arial"/>
                <w:bCs w:val="0"/>
                <w:sz w:val="22"/>
                <w:szCs w:val="22"/>
                <w:lang w:val="en-US" w:eastAsia="ja-JP"/>
              </w:rPr>
              <w:t>:</w:t>
            </w:r>
          </w:p>
          <w:p w14:paraId="338BB584" w14:textId="3CFE8BA9" w:rsidR="000E3DA4" w:rsidRPr="00D2194C" w:rsidRDefault="00FA3489" w:rsidP="00FA3489">
            <w:pPr>
              <w:rPr>
                <w:rFonts w:cs="Arial"/>
                <w:bCs w:val="0"/>
                <w:sz w:val="22"/>
                <w:szCs w:val="22"/>
                <w:lang w:val="en-US" w:eastAsia="ja-JP"/>
              </w:rPr>
            </w:pPr>
            <w:r w:rsidRPr="00D2194C">
              <w:rPr>
                <w:rFonts w:cs="Arial"/>
                <w:bCs w:val="0"/>
                <w:sz w:val="22"/>
                <w:szCs w:val="22"/>
                <w:lang w:val="en-US" w:eastAsia="ja-JP"/>
              </w:rPr>
              <w:t>o Vulnerability and Trauma Informed Practice Session:</w:t>
            </w:r>
          </w:p>
          <w:p w14:paraId="7460847B" w14:textId="35106864"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 xml:space="preserve">▪ </w:t>
            </w:r>
            <w:hyperlink r:id="rId7" w:history="1">
              <w:r w:rsidR="000A77AF" w:rsidRPr="00D2194C">
                <w:rPr>
                  <w:rStyle w:val="Hyperlink"/>
                  <w:rFonts w:cs="Arial"/>
                  <w:bCs w:val="0"/>
                  <w:sz w:val="22"/>
                  <w:szCs w:val="22"/>
                  <w:lang w:val="en-US" w:eastAsia="ja-JP"/>
                </w:rPr>
                <w:t>https://www.e-lfh.org.uk/new-vulnerabilities-and-trauma-informed-practice-session-added-to-all-our-health-programme/</w:t>
              </w:r>
            </w:hyperlink>
            <w:r w:rsidR="000A77AF" w:rsidRPr="00D2194C">
              <w:rPr>
                <w:rFonts w:cs="Arial"/>
                <w:bCs w:val="0"/>
                <w:sz w:val="22"/>
                <w:szCs w:val="22"/>
                <w:lang w:val="en-US" w:eastAsia="ja-JP"/>
              </w:rPr>
              <w:t xml:space="preserve"> </w:t>
            </w:r>
          </w:p>
          <w:p w14:paraId="35C74D4F" w14:textId="77777777"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o Inclusion Health Session:</w:t>
            </w:r>
          </w:p>
          <w:p w14:paraId="39ED9575" w14:textId="06878C7C"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 xml:space="preserve">▪ </w:t>
            </w:r>
            <w:hyperlink r:id="rId8" w:history="1">
              <w:r w:rsidR="000A77AF" w:rsidRPr="00D2194C">
                <w:rPr>
                  <w:rStyle w:val="Hyperlink"/>
                  <w:rFonts w:cs="Arial"/>
                  <w:bCs w:val="0"/>
                  <w:sz w:val="22"/>
                  <w:szCs w:val="22"/>
                  <w:lang w:val="en-US" w:eastAsia="ja-JP"/>
                </w:rPr>
                <w:t>https://www.e-lfh.org.uk/new-inclusion-health-session-added-to-all-our-health-programme/</w:t>
              </w:r>
            </w:hyperlink>
            <w:r w:rsidR="000A77AF" w:rsidRPr="00D2194C">
              <w:rPr>
                <w:rFonts w:cs="Arial"/>
                <w:bCs w:val="0"/>
                <w:sz w:val="22"/>
                <w:szCs w:val="22"/>
                <w:lang w:val="en-US" w:eastAsia="ja-JP"/>
              </w:rPr>
              <w:t xml:space="preserve"> </w:t>
            </w:r>
          </w:p>
          <w:p w14:paraId="1C41666A" w14:textId="77777777" w:rsidR="007B0565" w:rsidRPr="00D2194C" w:rsidRDefault="007B0565" w:rsidP="00FA3489">
            <w:pPr>
              <w:rPr>
                <w:rFonts w:cs="Arial"/>
                <w:bCs w:val="0"/>
                <w:sz w:val="22"/>
                <w:szCs w:val="22"/>
                <w:lang w:val="en-US" w:eastAsia="ja-JP"/>
              </w:rPr>
            </w:pPr>
          </w:p>
          <w:p w14:paraId="6A8B8776" w14:textId="475C298F"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Psychological first aid principles:</w:t>
            </w:r>
          </w:p>
          <w:p w14:paraId="05D8B188" w14:textId="088EE411"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 xml:space="preserve">▪ </w:t>
            </w:r>
            <w:hyperlink r:id="rId9" w:history="1">
              <w:r w:rsidR="000A77AF" w:rsidRPr="00D2194C">
                <w:rPr>
                  <w:rStyle w:val="Hyperlink"/>
                  <w:rFonts w:cs="Arial"/>
                  <w:bCs w:val="0"/>
                  <w:sz w:val="22"/>
                  <w:szCs w:val="22"/>
                  <w:lang w:val="en-US" w:eastAsia="ja-JP"/>
                </w:rPr>
                <w:t>https://www.who.int/publications/i/item/psychological-first-aid</w:t>
              </w:r>
            </w:hyperlink>
            <w:r w:rsidR="000A77AF" w:rsidRPr="00D2194C">
              <w:rPr>
                <w:rFonts w:cs="Arial"/>
                <w:bCs w:val="0"/>
                <w:sz w:val="22"/>
                <w:szCs w:val="22"/>
                <w:lang w:val="en-US" w:eastAsia="ja-JP"/>
              </w:rPr>
              <w:t xml:space="preserve"> </w:t>
            </w:r>
          </w:p>
          <w:p w14:paraId="36EF45DD" w14:textId="77777777" w:rsidR="007B0565" w:rsidRPr="00D2194C" w:rsidRDefault="007B0565" w:rsidP="00FA3489">
            <w:pPr>
              <w:rPr>
                <w:rFonts w:cs="Arial"/>
                <w:bCs w:val="0"/>
                <w:sz w:val="22"/>
                <w:szCs w:val="22"/>
                <w:lang w:val="en-US" w:eastAsia="ja-JP"/>
              </w:rPr>
            </w:pPr>
          </w:p>
          <w:p w14:paraId="651F64F4" w14:textId="35B3346F"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 xml:space="preserve">Refugee Council information, </w:t>
            </w:r>
            <w:proofErr w:type="gramStart"/>
            <w:r w:rsidRPr="00D2194C">
              <w:rPr>
                <w:rFonts w:cs="Arial"/>
                <w:bCs w:val="0"/>
                <w:sz w:val="22"/>
                <w:szCs w:val="22"/>
                <w:lang w:val="en-US" w:eastAsia="ja-JP"/>
              </w:rPr>
              <w:t>facts</w:t>
            </w:r>
            <w:proofErr w:type="gramEnd"/>
            <w:r w:rsidRPr="00D2194C">
              <w:rPr>
                <w:rFonts w:cs="Arial"/>
                <w:bCs w:val="0"/>
                <w:sz w:val="22"/>
                <w:szCs w:val="22"/>
                <w:lang w:val="en-US" w:eastAsia="ja-JP"/>
              </w:rPr>
              <w:t xml:space="preserve"> and guides:</w:t>
            </w:r>
          </w:p>
          <w:p w14:paraId="0070C77A" w14:textId="6573DCE6"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 xml:space="preserve">▪ </w:t>
            </w:r>
            <w:hyperlink r:id="rId10" w:history="1">
              <w:r w:rsidR="000A77AF" w:rsidRPr="00D2194C">
                <w:rPr>
                  <w:rStyle w:val="Hyperlink"/>
                  <w:rFonts w:cs="Arial"/>
                  <w:bCs w:val="0"/>
                  <w:sz w:val="22"/>
                  <w:szCs w:val="22"/>
                  <w:lang w:val="en-US" w:eastAsia="ja-JP"/>
                </w:rPr>
                <w:t>https://www.refugeecouncil.org.uk/</w:t>
              </w:r>
            </w:hyperlink>
            <w:r w:rsidR="000A77AF" w:rsidRPr="00D2194C">
              <w:rPr>
                <w:rFonts w:cs="Arial"/>
                <w:bCs w:val="0"/>
                <w:sz w:val="22"/>
                <w:szCs w:val="22"/>
                <w:lang w:val="en-US" w:eastAsia="ja-JP"/>
              </w:rPr>
              <w:t xml:space="preserve"> </w:t>
            </w:r>
          </w:p>
          <w:p w14:paraId="1090E03B" w14:textId="77777777" w:rsidR="007B0565" w:rsidRPr="00D2194C" w:rsidRDefault="007B0565" w:rsidP="00FA3489">
            <w:pPr>
              <w:rPr>
                <w:rFonts w:cs="Arial"/>
                <w:bCs w:val="0"/>
                <w:sz w:val="22"/>
                <w:szCs w:val="22"/>
                <w:lang w:val="en-US" w:eastAsia="ja-JP"/>
              </w:rPr>
            </w:pPr>
          </w:p>
          <w:p w14:paraId="01A136D7" w14:textId="14580A53"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Doctors of the World resources including toolkits and translated resources:</w:t>
            </w:r>
          </w:p>
          <w:p w14:paraId="20C18D55" w14:textId="1A36F807"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 xml:space="preserve">▪ </w:t>
            </w:r>
            <w:hyperlink r:id="rId11" w:history="1">
              <w:r w:rsidR="000A77AF" w:rsidRPr="00D2194C">
                <w:rPr>
                  <w:rStyle w:val="Hyperlink"/>
                  <w:rFonts w:cs="Arial"/>
                  <w:bCs w:val="0"/>
                  <w:sz w:val="22"/>
                  <w:szCs w:val="22"/>
                  <w:lang w:val="en-US" w:eastAsia="ja-JP"/>
                </w:rPr>
                <w:t>https://www.doctorsoftheworld.org.uk/</w:t>
              </w:r>
            </w:hyperlink>
            <w:r w:rsidR="000A77AF" w:rsidRPr="00D2194C">
              <w:rPr>
                <w:rFonts w:cs="Arial"/>
                <w:bCs w:val="0"/>
                <w:sz w:val="22"/>
                <w:szCs w:val="22"/>
                <w:lang w:val="en-US" w:eastAsia="ja-JP"/>
              </w:rPr>
              <w:t xml:space="preserve"> </w:t>
            </w:r>
          </w:p>
          <w:p w14:paraId="3C57AFD6" w14:textId="4CF572F8"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 xml:space="preserve">▪ </w:t>
            </w:r>
            <w:hyperlink r:id="rId12" w:history="1">
              <w:r w:rsidR="000A77AF" w:rsidRPr="00D2194C">
                <w:rPr>
                  <w:rStyle w:val="Hyperlink"/>
                  <w:rFonts w:cs="Arial"/>
                  <w:bCs w:val="0"/>
                  <w:sz w:val="22"/>
                  <w:szCs w:val="22"/>
                  <w:lang w:val="en-US" w:eastAsia="ja-JP"/>
                </w:rPr>
                <w:t>https://www.doctorsoftheworld.org.uk/translated-health-information/</w:t>
              </w:r>
            </w:hyperlink>
            <w:r w:rsidR="000A77AF" w:rsidRPr="00D2194C">
              <w:rPr>
                <w:rFonts w:cs="Arial"/>
                <w:bCs w:val="0"/>
                <w:sz w:val="22"/>
                <w:szCs w:val="22"/>
                <w:lang w:val="en-US" w:eastAsia="ja-JP"/>
              </w:rPr>
              <w:t xml:space="preserve"> </w:t>
            </w:r>
          </w:p>
          <w:p w14:paraId="33B41622" w14:textId="77777777" w:rsidR="007B0565" w:rsidRPr="00D2194C" w:rsidRDefault="007B0565" w:rsidP="00FA3489">
            <w:pPr>
              <w:rPr>
                <w:rFonts w:cs="Arial"/>
                <w:bCs w:val="0"/>
                <w:sz w:val="22"/>
                <w:szCs w:val="22"/>
                <w:lang w:val="en-US" w:eastAsia="ja-JP"/>
              </w:rPr>
            </w:pPr>
          </w:p>
          <w:p w14:paraId="0B01678B" w14:textId="45ED17BA"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BMA Refugee and Asylum Seeker Patient Health Toolkit:</w:t>
            </w:r>
          </w:p>
          <w:p w14:paraId="4FEE0388" w14:textId="26A757CE"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 xml:space="preserve">▪ </w:t>
            </w:r>
            <w:hyperlink r:id="rId13" w:history="1">
              <w:r w:rsidR="000A77AF" w:rsidRPr="00D2194C">
                <w:rPr>
                  <w:rStyle w:val="Hyperlink"/>
                  <w:rFonts w:cs="Arial"/>
                  <w:bCs w:val="0"/>
                  <w:sz w:val="22"/>
                  <w:szCs w:val="22"/>
                  <w:lang w:val="en-US" w:eastAsia="ja-JP"/>
                </w:rPr>
                <w:t>https://www.bma.org.uk/advice-and-support/ethics/refugees-overseas-visitors-and-vulnerable-migrants/refugee-and-asylum-seeker-patient-health-toolkit</w:t>
              </w:r>
            </w:hyperlink>
            <w:r w:rsidR="000A77AF" w:rsidRPr="00D2194C">
              <w:rPr>
                <w:rFonts w:cs="Arial"/>
                <w:bCs w:val="0"/>
                <w:sz w:val="22"/>
                <w:szCs w:val="22"/>
                <w:lang w:val="en-US" w:eastAsia="ja-JP"/>
              </w:rPr>
              <w:t xml:space="preserve"> </w:t>
            </w:r>
          </w:p>
          <w:p w14:paraId="7CA290E7" w14:textId="77777777" w:rsidR="007B0565" w:rsidRPr="00D2194C" w:rsidRDefault="007B0565" w:rsidP="00FA3489">
            <w:pPr>
              <w:rPr>
                <w:rFonts w:cs="Arial"/>
                <w:bCs w:val="0"/>
                <w:sz w:val="22"/>
                <w:szCs w:val="22"/>
                <w:lang w:val="en-US" w:eastAsia="ja-JP"/>
              </w:rPr>
            </w:pPr>
          </w:p>
          <w:p w14:paraId="790A4F8B" w14:textId="1309DE51"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Sexual and gender-based violence in the refugee crisis: from displacement to arrival (SEREDA) - University of Birmingham:</w:t>
            </w:r>
          </w:p>
          <w:p w14:paraId="1B9A9138" w14:textId="3684BA72"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 xml:space="preserve">▪ </w:t>
            </w:r>
            <w:hyperlink r:id="rId14" w:history="1">
              <w:r w:rsidR="000A77AF" w:rsidRPr="00D2194C">
                <w:rPr>
                  <w:rStyle w:val="Hyperlink"/>
                  <w:rFonts w:cs="Arial"/>
                  <w:bCs w:val="0"/>
                  <w:sz w:val="22"/>
                  <w:szCs w:val="22"/>
                  <w:lang w:val="en-US" w:eastAsia="ja-JP"/>
                </w:rPr>
                <w:t>https://www.birmingham.ac.uk/research/superdiversity-institute/sereda/index.aspx</w:t>
              </w:r>
            </w:hyperlink>
            <w:r w:rsidR="000A77AF" w:rsidRPr="00D2194C">
              <w:rPr>
                <w:rFonts w:cs="Arial"/>
                <w:bCs w:val="0"/>
                <w:sz w:val="22"/>
                <w:szCs w:val="22"/>
                <w:lang w:val="en-US" w:eastAsia="ja-JP"/>
              </w:rPr>
              <w:t xml:space="preserve"> </w:t>
            </w:r>
          </w:p>
          <w:p w14:paraId="51A441B3" w14:textId="77777777" w:rsidR="007B0565" w:rsidRPr="00D2194C" w:rsidRDefault="007B0565" w:rsidP="00FA3489">
            <w:pPr>
              <w:rPr>
                <w:rFonts w:cs="Arial"/>
                <w:bCs w:val="0"/>
                <w:sz w:val="22"/>
                <w:szCs w:val="22"/>
                <w:lang w:val="en-US" w:eastAsia="ja-JP"/>
              </w:rPr>
            </w:pPr>
          </w:p>
          <w:p w14:paraId="13C1BF6D" w14:textId="6DEDAA1E"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Maternal Health: exploring the lived experiences of pregnant women seeking asylum - Maternity Action</w:t>
            </w:r>
          </w:p>
          <w:p w14:paraId="25686B40" w14:textId="2A01A079"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 xml:space="preserve">▪ </w:t>
            </w:r>
            <w:hyperlink r:id="rId15" w:history="1">
              <w:r w:rsidR="000A77AF" w:rsidRPr="00D2194C">
                <w:rPr>
                  <w:rStyle w:val="Hyperlink"/>
                  <w:rFonts w:cs="Arial"/>
                  <w:bCs w:val="0"/>
                  <w:sz w:val="22"/>
                  <w:szCs w:val="22"/>
                  <w:lang w:val="en-US" w:eastAsia="ja-JP"/>
                </w:rPr>
                <w:t>https://maternityaction.org.uk/lived-experiences-of-pregnant-women-seeking-asylum/</w:t>
              </w:r>
            </w:hyperlink>
            <w:r w:rsidR="000A77AF" w:rsidRPr="00D2194C">
              <w:rPr>
                <w:rFonts w:cs="Arial"/>
                <w:bCs w:val="0"/>
                <w:sz w:val="22"/>
                <w:szCs w:val="22"/>
                <w:lang w:val="en-US" w:eastAsia="ja-JP"/>
              </w:rPr>
              <w:t xml:space="preserve"> </w:t>
            </w:r>
          </w:p>
          <w:p w14:paraId="3A780B49" w14:textId="77777777" w:rsidR="007B0565" w:rsidRPr="00D2194C" w:rsidRDefault="007B0565" w:rsidP="00FA3489">
            <w:pPr>
              <w:rPr>
                <w:rFonts w:cs="Arial"/>
                <w:bCs w:val="0"/>
                <w:sz w:val="22"/>
                <w:szCs w:val="22"/>
                <w:lang w:val="en-US" w:eastAsia="ja-JP"/>
              </w:rPr>
            </w:pPr>
          </w:p>
          <w:p w14:paraId="7CD6AE0D" w14:textId="25795329"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lastRenderedPageBreak/>
              <w:t xml:space="preserve">Modern Slavery Helpline (24 </w:t>
            </w:r>
            <w:proofErr w:type="spellStart"/>
            <w:r w:rsidRPr="00D2194C">
              <w:rPr>
                <w:rFonts w:cs="Arial"/>
                <w:bCs w:val="0"/>
                <w:sz w:val="22"/>
                <w:szCs w:val="22"/>
                <w:lang w:val="en-US" w:eastAsia="ja-JP"/>
              </w:rPr>
              <w:t>hr</w:t>
            </w:r>
            <w:proofErr w:type="spellEnd"/>
            <w:r w:rsidRPr="00D2194C">
              <w:rPr>
                <w:rFonts w:cs="Arial"/>
                <w:bCs w:val="0"/>
                <w:sz w:val="22"/>
                <w:szCs w:val="22"/>
                <w:lang w:val="en-US" w:eastAsia="ja-JP"/>
              </w:rPr>
              <w:t>, 365 days) on 08000 121 700. Trained Advisors can help support with all types of exploitation linked to modern slavery including domestic servitude:</w:t>
            </w:r>
          </w:p>
          <w:p w14:paraId="52E02494" w14:textId="4009E9B6"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 xml:space="preserve">▪ </w:t>
            </w:r>
            <w:hyperlink r:id="rId16" w:history="1">
              <w:r w:rsidR="000A77AF" w:rsidRPr="00D2194C">
                <w:rPr>
                  <w:rStyle w:val="Hyperlink"/>
                  <w:rFonts w:cs="Arial"/>
                  <w:bCs w:val="0"/>
                  <w:sz w:val="22"/>
                  <w:szCs w:val="22"/>
                  <w:lang w:val="en-US" w:eastAsia="ja-JP"/>
                </w:rPr>
                <w:t>https://www.modernslaveryhelpline.org/</w:t>
              </w:r>
            </w:hyperlink>
            <w:r w:rsidR="000A77AF" w:rsidRPr="00D2194C">
              <w:rPr>
                <w:rFonts w:cs="Arial"/>
                <w:bCs w:val="0"/>
                <w:sz w:val="22"/>
                <w:szCs w:val="22"/>
                <w:lang w:val="en-US" w:eastAsia="ja-JP"/>
              </w:rPr>
              <w:t xml:space="preserve"> </w:t>
            </w:r>
          </w:p>
          <w:p w14:paraId="4550C7ED" w14:textId="77777777" w:rsidR="007B0565" w:rsidRPr="00D2194C" w:rsidRDefault="007B0565" w:rsidP="00FA3489">
            <w:pPr>
              <w:rPr>
                <w:rFonts w:cs="Arial"/>
                <w:bCs w:val="0"/>
                <w:sz w:val="22"/>
                <w:szCs w:val="22"/>
                <w:lang w:val="en-US" w:eastAsia="ja-JP"/>
              </w:rPr>
            </w:pPr>
          </w:p>
          <w:p w14:paraId="7BE82558" w14:textId="35BA40B2"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National Referral Mechanism | Every Child Protected Against Trafficking UK</w:t>
            </w:r>
          </w:p>
          <w:p w14:paraId="13ED8A2C" w14:textId="68E1524B"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 xml:space="preserve">▪ </w:t>
            </w:r>
            <w:hyperlink r:id="rId17" w:history="1">
              <w:r w:rsidR="007B0565" w:rsidRPr="00D2194C">
                <w:rPr>
                  <w:rStyle w:val="Hyperlink"/>
                  <w:rFonts w:cs="Arial"/>
                  <w:bCs w:val="0"/>
                  <w:sz w:val="22"/>
                  <w:szCs w:val="22"/>
                  <w:lang w:val="en-US" w:eastAsia="ja-JP"/>
                </w:rPr>
                <w:t>https://www.ecpat.org.uk/national-referral-mechanism</w:t>
              </w:r>
            </w:hyperlink>
            <w:r w:rsidR="007B0565" w:rsidRPr="00D2194C">
              <w:rPr>
                <w:rFonts w:cs="Arial"/>
                <w:bCs w:val="0"/>
                <w:sz w:val="22"/>
                <w:szCs w:val="22"/>
                <w:lang w:val="en-US" w:eastAsia="ja-JP"/>
              </w:rPr>
              <w:t xml:space="preserve"> </w:t>
            </w:r>
          </w:p>
          <w:p w14:paraId="1B7A8CDF" w14:textId="77777777" w:rsidR="007B0565" w:rsidRPr="00D2194C" w:rsidRDefault="007B0565" w:rsidP="00FA3489">
            <w:pPr>
              <w:rPr>
                <w:rFonts w:cs="Arial"/>
                <w:bCs w:val="0"/>
                <w:sz w:val="22"/>
                <w:szCs w:val="22"/>
                <w:lang w:val="en-US" w:eastAsia="ja-JP"/>
              </w:rPr>
            </w:pPr>
          </w:p>
          <w:p w14:paraId="1ADA6E5D" w14:textId="1B976E98"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NHS England Safeguarding App:</w:t>
            </w:r>
          </w:p>
          <w:p w14:paraId="39F8271B" w14:textId="7F7C7498" w:rsidR="00FA3489" w:rsidRPr="00D2194C" w:rsidRDefault="00FA3489" w:rsidP="00FA3489">
            <w:pPr>
              <w:rPr>
                <w:rFonts w:cs="Arial"/>
                <w:bCs w:val="0"/>
                <w:sz w:val="22"/>
                <w:szCs w:val="22"/>
                <w:lang w:val="en-US" w:eastAsia="ja-JP"/>
              </w:rPr>
            </w:pPr>
            <w:r w:rsidRPr="00D2194C">
              <w:rPr>
                <w:rFonts w:cs="Arial"/>
                <w:bCs w:val="0"/>
                <w:sz w:val="22"/>
                <w:szCs w:val="22"/>
                <w:lang w:val="en-US" w:eastAsia="ja-JP"/>
              </w:rPr>
              <w:t xml:space="preserve">▪ </w:t>
            </w:r>
            <w:hyperlink r:id="rId18" w:history="1">
              <w:r w:rsidR="007B0565" w:rsidRPr="00D2194C">
                <w:rPr>
                  <w:rStyle w:val="Hyperlink"/>
                  <w:rFonts w:cs="Arial"/>
                  <w:bCs w:val="0"/>
                  <w:sz w:val="22"/>
                  <w:szCs w:val="22"/>
                  <w:lang w:val="en-US" w:eastAsia="ja-JP"/>
                </w:rPr>
                <w:t>https://www.england.nhs.uk/safeguarding/nhs-england-safeguarding-app/</w:t>
              </w:r>
            </w:hyperlink>
            <w:r w:rsidR="007B0565" w:rsidRPr="00D2194C">
              <w:rPr>
                <w:rFonts w:cs="Arial"/>
                <w:bCs w:val="0"/>
                <w:sz w:val="22"/>
                <w:szCs w:val="22"/>
                <w:lang w:val="en-US" w:eastAsia="ja-JP"/>
              </w:rPr>
              <w:t xml:space="preserve"> </w:t>
            </w:r>
          </w:p>
          <w:p w14:paraId="424A949A" w14:textId="42339CF5" w:rsidR="00FA3489" w:rsidRPr="00D2194C" w:rsidRDefault="00FA3489" w:rsidP="00FA3489">
            <w:pPr>
              <w:rPr>
                <w:rFonts w:cs="Arial"/>
                <w:bCs w:val="0"/>
                <w:sz w:val="22"/>
                <w:szCs w:val="22"/>
                <w:lang w:val="en-US" w:eastAsia="ja-JP"/>
              </w:rPr>
            </w:pPr>
          </w:p>
          <w:p w14:paraId="70681BBD" w14:textId="77777777" w:rsidR="007B5E52" w:rsidRPr="00D2194C" w:rsidRDefault="007B5E52" w:rsidP="007B0565">
            <w:pPr>
              <w:rPr>
                <w:rFonts w:cs="Arial"/>
                <w:bCs w:val="0"/>
                <w:sz w:val="22"/>
                <w:szCs w:val="22"/>
                <w:lang w:val="en-US" w:eastAsia="ja-JP"/>
              </w:rPr>
            </w:pPr>
            <w:r w:rsidRPr="00D2194C">
              <w:rPr>
                <w:rFonts w:cs="Arial"/>
                <w:bCs w:val="0"/>
                <w:sz w:val="22"/>
                <w:szCs w:val="22"/>
                <w:lang w:val="en-US" w:eastAsia="ja-JP"/>
              </w:rPr>
              <w:t xml:space="preserve">NB Medical provided a useful free webinar that remains available on demand </w:t>
            </w:r>
            <w:hyperlink r:id="rId19" w:history="1">
              <w:r w:rsidRPr="00D2194C">
                <w:rPr>
                  <w:rStyle w:val="Hyperlink"/>
                  <w:rFonts w:cs="Arial"/>
                  <w:bCs w:val="0"/>
                  <w:sz w:val="22"/>
                  <w:szCs w:val="22"/>
                  <w:lang w:val="en-US" w:eastAsia="ja-JP"/>
                </w:rPr>
                <w:t>https://www.nbmedical.com/clinics/hot-topics-migrant-and-refugee-health-clinic-tuesday-26th-april-2022</w:t>
              </w:r>
            </w:hyperlink>
            <w:r w:rsidRPr="00D2194C">
              <w:rPr>
                <w:rFonts w:cs="Arial"/>
                <w:bCs w:val="0"/>
                <w:sz w:val="22"/>
                <w:szCs w:val="22"/>
                <w:lang w:val="en-US" w:eastAsia="ja-JP"/>
              </w:rPr>
              <w:t xml:space="preserve">  </w:t>
            </w:r>
          </w:p>
          <w:p w14:paraId="64FD248F" w14:textId="77777777" w:rsidR="007B5E52" w:rsidRPr="00D2194C" w:rsidRDefault="007B5E52" w:rsidP="00F75263">
            <w:pPr>
              <w:ind w:left="1080"/>
              <w:rPr>
                <w:rFonts w:cs="Arial"/>
                <w:sz w:val="22"/>
                <w:szCs w:val="22"/>
                <w:lang w:val="en-US" w:eastAsia="ja-JP"/>
              </w:rPr>
            </w:pPr>
          </w:p>
          <w:p w14:paraId="6FA04FC5" w14:textId="77777777" w:rsidR="007B5E52" w:rsidRPr="00D2194C" w:rsidRDefault="007B5E52" w:rsidP="007B0565">
            <w:pPr>
              <w:rPr>
                <w:rFonts w:cs="Arial"/>
                <w:sz w:val="22"/>
                <w:szCs w:val="22"/>
                <w:lang w:val="en-US" w:eastAsia="ja-JP"/>
              </w:rPr>
            </w:pPr>
          </w:p>
        </w:tc>
      </w:tr>
      <w:tr w:rsidR="007B5E52" w:rsidRPr="00D2194C" w14:paraId="4A954054" w14:textId="77777777" w:rsidTr="00F75263">
        <w:tc>
          <w:tcPr>
            <w:tcW w:w="9072" w:type="dxa"/>
            <w:shd w:val="clear" w:color="auto" w:fill="595959"/>
          </w:tcPr>
          <w:p w14:paraId="39C80C86" w14:textId="77777777" w:rsidR="007B5E52" w:rsidRPr="00D2194C" w:rsidRDefault="007B5E52" w:rsidP="00F75263">
            <w:pPr>
              <w:rPr>
                <w:rFonts w:cs="Arial"/>
                <w:b/>
                <w:color w:val="F79646"/>
                <w:sz w:val="22"/>
                <w:szCs w:val="22"/>
                <w:lang w:val="en-US" w:eastAsia="ja-JP"/>
              </w:rPr>
            </w:pPr>
            <w:r w:rsidRPr="00D2194C">
              <w:rPr>
                <w:rFonts w:cs="Arial"/>
                <w:b/>
                <w:color w:val="F79646"/>
                <w:sz w:val="22"/>
                <w:szCs w:val="22"/>
                <w:lang w:val="en-US" w:eastAsia="ja-JP"/>
              </w:rPr>
              <w:lastRenderedPageBreak/>
              <w:t>4.</w:t>
            </w:r>
            <w:r w:rsidRPr="00D2194C">
              <w:rPr>
                <w:rFonts w:cs="Arial"/>
                <w:b/>
                <w:color w:val="F79646"/>
                <w:sz w:val="22"/>
                <w:szCs w:val="22"/>
                <w:lang w:val="en-US" w:eastAsia="ja-JP"/>
              </w:rPr>
              <w:tab/>
              <w:t>Applicable Service Standards</w:t>
            </w:r>
          </w:p>
        </w:tc>
      </w:tr>
      <w:tr w:rsidR="007B5E52" w:rsidRPr="00D2194C" w14:paraId="11064A3B" w14:textId="77777777" w:rsidTr="00F75263">
        <w:tc>
          <w:tcPr>
            <w:tcW w:w="9072" w:type="dxa"/>
            <w:shd w:val="clear" w:color="auto" w:fill="auto"/>
          </w:tcPr>
          <w:p w14:paraId="5AD1B393" w14:textId="77777777" w:rsidR="007B5E52" w:rsidRPr="00D2194C" w:rsidRDefault="007B5E52" w:rsidP="00F75263">
            <w:pPr>
              <w:rPr>
                <w:rFonts w:cs="Arial"/>
                <w:sz w:val="22"/>
                <w:szCs w:val="22"/>
                <w:lang w:val="en-US" w:eastAsia="ja-JP"/>
              </w:rPr>
            </w:pPr>
          </w:p>
          <w:p w14:paraId="39E2FF2C" w14:textId="77777777" w:rsidR="007B5E52" w:rsidRPr="00D2194C" w:rsidRDefault="007B5E52" w:rsidP="00F75263">
            <w:pPr>
              <w:rPr>
                <w:rFonts w:cs="Arial"/>
                <w:sz w:val="22"/>
                <w:szCs w:val="22"/>
                <w:lang w:val="en-US" w:eastAsia="ja-JP"/>
              </w:rPr>
            </w:pPr>
            <w:r w:rsidRPr="00D2194C">
              <w:rPr>
                <w:rFonts w:cs="Arial"/>
                <w:sz w:val="22"/>
                <w:szCs w:val="22"/>
                <w:lang w:val="en-US" w:eastAsia="ja-JP"/>
              </w:rPr>
              <w:t xml:space="preserve">For each of the service descriptions electronic records using appropriate codes must be maintained.  </w:t>
            </w:r>
          </w:p>
          <w:p w14:paraId="5463FC9F" w14:textId="77777777" w:rsidR="007B5E52" w:rsidRPr="00D2194C" w:rsidRDefault="007B5E52" w:rsidP="00F75263">
            <w:pPr>
              <w:rPr>
                <w:rFonts w:cs="Arial"/>
                <w:sz w:val="22"/>
                <w:szCs w:val="22"/>
                <w:lang w:val="en-US" w:eastAsia="ja-JP"/>
              </w:rPr>
            </w:pPr>
          </w:p>
          <w:p w14:paraId="1ADF3E19" w14:textId="77777777" w:rsidR="007B5E52" w:rsidRPr="00D2194C" w:rsidRDefault="007B5E52" w:rsidP="00F75263">
            <w:pPr>
              <w:rPr>
                <w:rFonts w:cs="Arial"/>
                <w:sz w:val="22"/>
                <w:szCs w:val="22"/>
                <w:lang w:val="en-US" w:eastAsia="ja-JP"/>
              </w:rPr>
            </w:pPr>
            <w:r w:rsidRPr="00D2194C">
              <w:rPr>
                <w:rFonts w:cs="Arial"/>
                <w:sz w:val="22"/>
                <w:szCs w:val="22"/>
                <w:lang w:val="en-US" w:eastAsia="ja-JP"/>
              </w:rPr>
              <w:t xml:space="preserve">Data reporting requirements of this specification may change throughout the life of the contract, and NHS Doncaster CCG reserves the right to request additional information and data at any time </w:t>
            </w:r>
            <w:proofErr w:type="gramStart"/>
            <w:r w:rsidRPr="00D2194C">
              <w:rPr>
                <w:rFonts w:cs="Arial"/>
                <w:sz w:val="22"/>
                <w:szCs w:val="22"/>
                <w:lang w:val="en-US" w:eastAsia="ja-JP"/>
              </w:rPr>
              <w:t>in order to</w:t>
            </w:r>
            <w:proofErr w:type="gramEnd"/>
            <w:r w:rsidRPr="00D2194C">
              <w:rPr>
                <w:rFonts w:cs="Arial"/>
                <w:sz w:val="22"/>
                <w:szCs w:val="22"/>
                <w:lang w:val="en-US" w:eastAsia="ja-JP"/>
              </w:rPr>
              <w:t xml:space="preserve"> be able to review activity, as well as implement more regular data reporting as necessary.</w:t>
            </w:r>
          </w:p>
          <w:p w14:paraId="015E12DD" w14:textId="77777777" w:rsidR="007B5E52" w:rsidRPr="00D2194C" w:rsidRDefault="007B5E52" w:rsidP="00F75263">
            <w:pPr>
              <w:rPr>
                <w:rFonts w:cs="Arial"/>
                <w:sz w:val="22"/>
                <w:szCs w:val="22"/>
                <w:lang w:val="en-US" w:eastAsia="ja-JP"/>
              </w:rPr>
            </w:pPr>
          </w:p>
        </w:tc>
      </w:tr>
      <w:tr w:rsidR="007B5E52" w:rsidRPr="00D2194C" w14:paraId="5EB1D110" w14:textId="77777777" w:rsidTr="00F75263">
        <w:tc>
          <w:tcPr>
            <w:tcW w:w="9072" w:type="dxa"/>
            <w:shd w:val="clear" w:color="auto" w:fill="4F4F4F"/>
          </w:tcPr>
          <w:p w14:paraId="395A77C7" w14:textId="77777777" w:rsidR="007B5E52" w:rsidRPr="00D2194C" w:rsidRDefault="007B5E52" w:rsidP="00F75263">
            <w:pPr>
              <w:rPr>
                <w:rFonts w:cs="Arial"/>
                <w:sz w:val="22"/>
                <w:szCs w:val="22"/>
                <w:lang w:val="en-US" w:eastAsia="ja-JP"/>
              </w:rPr>
            </w:pPr>
            <w:r w:rsidRPr="00D2194C">
              <w:rPr>
                <w:rFonts w:cs="Arial"/>
                <w:b/>
                <w:color w:val="F79646"/>
                <w:sz w:val="22"/>
                <w:szCs w:val="22"/>
                <w:lang w:val="en-US" w:eastAsia="ja-JP"/>
              </w:rPr>
              <w:t>5.</w:t>
            </w:r>
            <w:r w:rsidRPr="00D2194C">
              <w:rPr>
                <w:rFonts w:cs="Arial"/>
                <w:b/>
                <w:color w:val="F79646"/>
                <w:sz w:val="22"/>
                <w:szCs w:val="22"/>
                <w:lang w:val="en-US" w:eastAsia="ja-JP"/>
              </w:rPr>
              <w:tab/>
              <w:t>Financial Information</w:t>
            </w:r>
          </w:p>
        </w:tc>
      </w:tr>
      <w:tr w:rsidR="007B5E52" w:rsidRPr="00D2194C" w14:paraId="7118407E" w14:textId="77777777" w:rsidTr="00F75263">
        <w:tc>
          <w:tcPr>
            <w:tcW w:w="9072" w:type="dxa"/>
            <w:shd w:val="clear" w:color="auto" w:fill="auto"/>
          </w:tcPr>
          <w:p w14:paraId="065A0A7F" w14:textId="688EDA36" w:rsidR="007B0565" w:rsidRPr="00D2194C" w:rsidRDefault="007B0565" w:rsidP="007B0565">
            <w:pPr>
              <w:rPr>
                <w:rFonts w:cs="Arial"/>
                <w:b/>
                <w:bCs w:val="0"/>
                <w:sz w:val="22"/>
                <w:szCs w:val="22"/>
              </w:rPr>
            </w:pPr>
            <w:r w:rsidRPr="00D2194C">
              <w:rPr>
                <w:rFonts w:cs="Arial"/>
                <w:b/>
                <w:bCs w:val="0"/>
                <w:sz w:val="22"/>
                <w:szCs w:val="22"/>
              </w:rPr>
              <w:t>Payment and validation</w:t>
            </w:r>
          </w:p>
          <w:p w14:paraId="47516F72" w14:textId="77777777" w:rsidR="007B0565" w:rsidRPr="00D2194C" w:rsidRDefault="007B0565" w:rsidP="007B0565">
            <w:pPr>
              <w:rPr>
                <w:rFonts w:cs="Arial"/>
                <w:b/>
                <w:sz w:val="22"/>
                <w:szCs w:val="22"/>
              </w:rPr>
            </w:pPr>
          </w:p>
          <w:p w14:paraId="1A2D42EE" w14:textId="77777777" w:rsidR="007B0565" w:rsidRPr="000E3DA4" w:rsidRDefault="007B0565" w:rsidP="007B0565">
            <w:pPr>
              <w:rPr>
                <w:rFonts w:eastAsiaTheme="minorHAnsi" w:cs="Arial"/>
                <w:bCs w:val="0"/>
                <w:color w:val="000000"/>
                <w:sz w:val="22"/>
                <w:szCs w:val="22"/>
              </w:rPr>
            </w:pPr>
            <w:r w:rsidRPr="00D2194C">
              <w:rPr>
                <w:rFonts w:cs="Arial"/>
                <w:bCs w:val="0"/>
                <w:sz w:val="22"/>
                <w:szCs w:val="22"/>
              </w:rPr>
              <w:t xml:space="preserve">Practices will receive a payment of £120 </w:t>
            </w:r>
            <w:r w:rsidRPr="000E3DA4">
              <w:rPr>
                <w:rFonts w:eastAsiaTheme="minorHAnsi" w:cs="Arial"/>
                <w:bCs w:val="0"/>
                <w:color w:val="000000"/>
                <w:sz w:val="22"/>
                <w:szCs w:val="22"/>
              </w:rPr>
              <w:t xml:space="preserve">on confirmation of completion of the initial health assessment </w:t>
            </w:r>
          </w:p>
          <w:p w14:paraId="556D681F" w14:textId="77777777" w:rsidR="007B0565" w:rsidRPr="000E3DA4" w:rsidRDefault="007B0565" w:rsidP="007B0565">
            <w:pPr>
              <w:autoSpaceDE w:val="0"/>
              <w:autoSpaceDN w:val="0"/>
              <w:adjustRightInd w:val="0"/>
              <w:rPr>
                <w:rFonts w:eastAsiaTheme="minorHAnsi" w:cs="Arial"/>
                <w:bCs w:val="0"/>
                <w:color w:val="000000"/>
                <w:sz w:val="22"/>
                <w:szCs w:val="22"/>
              </w:rPr>
            </w:pPr>
          </w:p>
          <w:p w14:paraId="614047EC" w14:textId="77777777" w:rsidR="007B0565" w:rsidRPr="00D2194C" w:rsidRDefault="007B0565" w:rsidP="007B0565">
            <w:pPr>
              <w:autoSpaceDE w:val="0"/>
              <w:autoSpaceDN w:val="0"/>
              <w:adjustRightInd w:val="0"/>
              <w:rPr>
                <w:rFonts w:eastAsiaTheme="minorHAnsi" w:cs="Arial"/>
                <w:bCs w:val="0"/>
                <w:color w:val="000000"/>
                <w:sz w:val="22"/>
                <w:szCs w:val="22"/>
              </w:rPr>
            </w:pPr>
            <w:r w:rsidRPr="000E3DA4">
              <w:rPr>
                <w:rFonts w:eastAsiaTheme="minorHAnsi" w:cs="Arial"/>
                <w:bCs w:val="0"/>
                <w:color w:val="000000"/>
                <w:sz w:val="22"/>
                <w:szCs w:val="22"/>
              </w:rPr>
              <w:t>Retrospective payment to apply to cover patients who arrived under relevant visa schemes before this LES was set up.</w:t>
            </w:r>
            <w:r w:rsidRPr="00D2194C">
              <w:rPr>
                <w:rFonts w:eastAsiaTheme="minorHAnsi" w:cs="Arial"/>
                <w:bCs w:val="0"/>
                <w:color w:val="000000"/>
                <w:sz w:val="22"/>
                <w:szCs w:val="22"/>
              </w:rPr>
              <w:t xml:space="preserve"> Practices must either complete a new assessment meeting the requirements of this LES or provide evidence of the template / format of the assessment carried out previously so it can be reviewed as sufficient.</w:t>
            </w:r>
          </w:p>
          <w:p w14:paraId="7A1420B1" w14:textId="77777777" w:rsidR="007B0565" w:rsidRPr="00D2194C" w:rsidRDefault="007B0565" w:rsidP="007B0565">
            <w:pPr>
              <w:autoSpaceDE w:val="0"/>
              <w:autoSpaceDN w:val="0"/>
              <w:adjustRightInd w:val="0"/>
              <w:rPr>
                <w:rFonts w:eastAsiaTheme="minorHAnsi" w:cs="Arial"/>
                <w:bCs w:val="0"/>
                <w:color w:val="000000"/>
                <w:sz w:val="22"/>
                <w:szCs w:val="22"/>
              </w:rPr>
            </w:pPr>
          </w:p>
          <w:p w14:paraId="71371F15" w14:textId="0132B166" w:rsidR="007B0565" w:rsidRPr="00D2194C" w:rsidRDefault="00844E4A" w:rsidP="007B0565">
            <w:pPr>
              <w:autoSpaceDE w:val="0"/>
              <w:autoSpaceDN w:val="0"/>
              <w:adjustRightInd w:val="0"/>
              <w:rPr>
                <w:rFonts w:eastAsiaTheme="minorHAnsi" w:cs="Arial"/>
                <w:bCs w:val="0"/>
                <w:color w:val="000000"/>
                <w:sz w:val="22"/>
                <w:szCs w:val="22"/>
              </w:rPr>
            </w:pPr>
            <w:r w:rsidRPr="00D2194C">
              <w:rPr>
                <w:rFonts w:eastAsiaTheme="minorHAnsi" w:cs="Arial"/>
                <w:bCs w:val="0"/>
                <w:color w:val="000000"/>
                <w:sz w:val="22"/>
                <w:szCs w:val="22"/>
              </w:rPr>
              <w:t xml:space="preserve">Searches based on </w:t>
            </w:r>
            <w:r w:rsidR="007B0565" w:rsidRPr="00D2194C">
              <w:rPr>
                <w:rFonts w:eastAsiaTheme="minorHAnsi" w:cs="Arial"/>
                <w:bCs w:val="0"/>
                <w:color w:val="000000"/>
                <w:sz w:val="22"/>
                <w:szCs w:val="22"/>
              </w:rPr>
              <w:t xml:space="preserve">SNOMED codes </w:t>
            </w:r>
            <w:r w:rsidRPr="00D2194C">
              <w:rPr>
                <w:rFonts w:eastAsiaTheme="minorHAnsi" w:cs="Arial"/>
                <w:bCs w:val="0"/>
                <w:color w:val="000000"/>
                <w:sz w:val="22"/>
                <w:szCs w:val="22"/>
              </w:rPr>
              <w:t>may</w:t>
            </w:r>
            <w:r w:rsidR="007B0565" w:rsidRPr="00D2194C">
              <w:rPr>
                <w:rFonts w:eastAsiaTheme="minorHAnsi" w:cs="Arial"/>
                <w:bCs w:val="0"/>
                <w:color w:val="000000"/>
                <w:sz w:val="22"/>
                <w:szCs w:val="22"/>
              </w:rPr>
              <w:t xml:space="preserve"> be used to validate claims. If not </w:t>
            </w:r>
            <w:r w:rsidRPr="00D2194C">
              <w:rPr>
                <w:rFonts w:eastAsiaTheme="minorHAnsi" w:cs="Arial"/>
                <w:bCs w:val="0"/>
                <w:color w:val="000000"/>
                <w:sz w:val="22"/>
                <w:szCs w:val="22"/>
              </w:rPr>
              <w:t xml:space="preserve">already </w:t>
            </w:r>
            <w:r w:rsidR="007B0565" w:rsidRPr="00D2194C">
              <w:rPr>
                <w:rFonts w:eastAsiaTheme="minorHAnsi" w:cs="Arial"/>
                <w:bCs w:val="0"/>
                <w:color w:val="000000"/>
                <w:sz w:val="22"/>
                <w:szCs w:val="22"/>
              </w:rPr>
              <w:t xml:space="preserve">added at </w:t>
            </w:r>
            <w:proofErr w:type="gramStart"/>
            <w:r w:rsidR="007B0565" w:rsidRPr="00D2194C">
              <w:rPr>
                <w:rFonts w:eastAsiaTheme="minorHAnsi" w:cs="Arial"/>
                <w:bCs w:val="0"/>
                <w:color w:val="000000"/>
                <w:sz w:val="22"/>
                <w:szCs w:val="22"/>
              </w:rPr>
              <w:t>registration</w:t>
            </w:r>
            <w:proofErr w:type="gramEnd"/>
            <w:r w:rsidRPr="00D2194C">
              <w:rPr>
                <w:rFonts w:eastAsiaTheme="minorHAnsi" w:cs="Arial"/>
                <w:bCs w:val="0"/>
                <w:color w:val="000000"/>
                <w:sz w:val="22"/>
                <w:szCs w:val="22"/>
              </w:rPr>
              <w:t xml:space="preserve"> then during the assessment the following codes should all be added:</w:t>
            </w:r>
          </w:p>
          <w:p w14:paraId="3A8550F3" w14:textId="10CC3B13" w:rsidR="00844E4A" w:rsidRPr="00D2194C" w:rsidRDefault="00844E4A" w:rsidP="00844E4A">
            <w:pPr>
              <w:pStyle w:val="ListParagraph"/>
              <w:numPr>
                <w:ilvl w:val="0"/>
                <w:numId w:val="18"/>
              </w:numPr>
              <w:autoSpaceDE w:val="0"/>
              <w:autoSpaceDN w:val="0"/>
              <w:adjustRightInd w:val="0"/>
              <w:rPr>
                <w:rFonts w:eastAsiaTheme="minorHAnsi" w:cs="Arial"/>
                <w:bCs w:val="0"/>
                <w:color w:val="000000"/>
                <w:sz w:val="22"/>
                <w:szCs w:val="22"/>
              </w:rPr>
            </w:pPr>
            <w:r w:rsidRPr="00D2194C">
              <w:rPr>
                <w:rFonts w:eastAsiaTheme="minorHAnsi" w:cs="Arial"/>
                <w:bCs w:val="0"/>
                <w:color w:val="000000"/>
                <w:sz w:val="22"/>
                <w:szCs w:val="22"/>
              </w:rPr>
              <w:t>Ukraine (</w:t>
            </w:r>
            <w:r w:rsidRPr="00D2194C">
              <w:rPr>
                <w:rFonts w:eastAsiaTheme="minorHAnsi" w:cs="Arial"/>
                <w:bCs w:val="0"/>
                <w:color w:val="000000"/>
                <w:sz w:val="22"/>
                <w:szCs w:val="22"/>
              </w:rPr>
              <w:t>223657000</w:t>
            </w:r>
            <w:r w:rsidRPr="00D2194C">
              <w:rPr>
                <w:rFonts w:eastAsiaTheme="minorHAnsi" w:cs="Arial"/>
                <w:bCs w:val="0"/>
                <w:color w:val="000000"/>
                <w:sz w:val="22"/>
                <w:szCs w:val="22"/>
              </w:rPr>
              <w:t xml:space="preserve">) or </w:t>
            </w:r>
            <w:proofErr w:type="gramStart"/>
            <w:r w:rsidRPr="00D2194C">
              <w:rPr>
                <w:rFonts w:eastAsiaTheme="minorHAnsi" w:cs="Arial"/>
                <w:bCs w:val="0"/>
                <w:color w:val="000000"/>
                <w:sz w:val="22"/>
                <w:szCs w:val="22"/>
              </w:rPr>
              <w:t>Born</w:t>
            </w:r>
            <w:proofErr w:type="gramEnd"/>
            <w:r w:rsidRPr="00D2194C">
              <w:rPr>
                <w:rFonts w:eastAsiaTheme="minorHAnsi" w:cs="Arial"/>
                <w:bCs w:val="0"/>
                <w:color w:val="000000"/>
                <w:sz w:val="22"/>
                <w:szCs w:val="22"/>
              </w:rPr>
              <w:t xml:space="preserve"> in Ukraine (</w:t>
            </w:r>
            <w:r w:rsidRPr="00D2194C">
              <w:rPr>
                <w:rFonts w:eastAsiaTheme="minorHAnsi" w:cs="Arial"/>
                <w:bCs w:val="0"/>
                <w:color w:val="000000"/>
                <w:sz w:val="22"/>
                <w:szCs w:val="22"/>
              </w:rPr>
              <w:t>315552001</w:t>
            </w:r>
            <w:r w:rsidRPr="00D2194C">
              <w:rPr>
                <w:rFonts w:eastAsiaTheme="minorHAnsi" w:cs="Arial"/>
                <w:bCs w:val="0"/>
                <w:color w:val="000000"/>
                <w:sz w:val="22"/>
                <w:szCs w:val="22"/>
              </w:rPr>
              <w:t>)</w:t>
            </w:r>
          </w:p>
          <w:p w14:paraId="0602F10B" w14:textId="6E985093" w:rsidR="00844E4A" w:rsidRPr="00D2194C" w:rsidRDefault="00844E4A" w:rsidP="00844E4A">
            <w:pPr>
              <w:pStyle w:val="ListParagraph"/>
              <w:numPr>
                <w:ilvl w:val="0"/>
                <w:numId w:val="18"/>
              </w:numPr>
              <w:autoSpaceDE w:val="0"/>
              <w:autoSpaceDN w:val="0"/>
              <w:adjustRightInd w:val="0"/>
              <w:rPr>
                <w:rFonts w:eastAsiaTheme="minorHAnsi" w:cs="Arial"/>
                <w:bCs w:val="0"/>
                <w:color w:val="000000"/>
                <w:sz w:val="22"/>
                <w:szCs w:val="22"/>
              </w:rPr>
            </w:pPr>
            <w:r w:rsidRPr="00D2194C">
              <w:rPr>
                <w:rFonts w:eastAsiaTheme="minorHAnsi" w:cs="Arial"/>
                <w:bCs w:val="0"/>
                <w:color w:val="000000"/>
                <w:sz w:val="22"/>
                <w:szCs w:val="22"/>
              </w:rPr>
              <w:t>Refugee (</w:t>
            </w:r>
            <w:r w:rsidRPr="00D2194C">
              <w:rPr>
                <w:rFonts w:eastAsiaTheme="minorHAnsi" w:cs="Arial"/>
                <w:bCs w:val="0"/>
                <w:color w:val="000000"/>
                <w:sz w:val="22"/>
                <w:szCs w:val="22"/>
              </w:rPr>
              <w:t>446654005</w:t>
            </w:r>
            <w:r w:rsidRPr="00D2194C">
              <w:rPr>
                <w:rFonts w:eastAsiaTheme="minorHAnsi" w:cs="Arial"/>
                <w:bCs w:val="0"/>
                <w:color w:val="000000"/>
                <w:sz w:val="22"/>
                <w:szCs w:val="22"/>
              </w:rPr>
              <w:t>)</w:t>
            </w:r>
          </w:p>
          <w:p w14:paraId="64580864" w14:textId="0173DE18" w:rsidR="00844E4A" w:rsidRPr="00D2194C" w:rsidRDefault="00844E4A" w:rsidP="00844E4A">
            <w:pPr>
              <w:pStyle w:val="ListParagraph"/>
              <w:numPr>
                <w:ilvl w:val="0"/>
                <w:numId w:val="18"/>
              </w:numPr>
              <w:autoSpaceDE w:val="0"/>
              <w:autoSpaceDN w:val="0"/>
              <w:adjustRightInd w:val="0"/>
              <w:rPr>
                <w:rFonts w:eastAsiaTheme="minorHAnsi" w:cs="Arial"/>
                <w:bCs w:val="0"/>
                <w:color w:val="000000"/>
                <w:sz w:val="22"/>
                <w:szCs w:val="22"/>
              </w:rPr>
            </w:pPr>
            <w:r w:rsidRPr="00D2194C">
              <w:rPr>
                <w:rFonts w:eastAsiaTheme="minorHAnsi" w:cs="Arial"/>
                <w:bCs w:val="0"/>
                <w:color w:val="000000"/>
                <w:sz w:val="22"/>
                <w:szCs w:val="22"/>
              </w:rPr>
              <w:t>New patient health check (</w:t>
            </w:r>
            <w:r w:rsidRPr="00D2194C">
              <w:rPr>
                <w:rFonts w:eastAsiaTheme="minorHAnsi" w:cs="Arial"/>
                <w:bCs w:val="0"/>
                <w:color w:val="000000"/>
                <w:sz w:val="22"/>
                <w:szCs w:val="22"/>
              </w:rPr>
              <w:t>171324002</w:t>
            </w:r>
            <w:r w:rsidRPr="00D2194C">
              <w:rPr>
                <w:rFonts w:eastAsiaTheme="minorHAnsi" w:cs="Arial"/>
                <w:bCs w:val="0"/>
                <w:color w:val="000000"/>
                <w:sz w:val="22"/>
                <w:szCs w:val="22"/>
              </w:rPr>
              <w:t>)</w:t>
            </w:r>
          </w:p>
          <w:p w14:paraId="055A228F" w14:textId="77777777" w:rsidR="007B5E52" w:rsidRPr="00D2194C" w:rsidRDefault="007B0565" w:rsidP="006556F2">
            <w:pPr>
              <w:autoSpaceDE w:val="0"/>
              <w:autoSpaceDN w:val="0"/>
              <w:adjustRightInd w:val="0"/>
              <w:rPr>
                <w:rFonts w:eastAsiaTheme="minorHAnsi" w:cs="Arial"/>
                <w:bCs w:val="0"/>
                <w:color w:val="000000"/>
                <w:sz w:val="22"/>
                <w:szCs w:val="22"/>
              </w:rPr>
            </w:pPr>
            <w:r w:rsidRPr="000E3DA4">
              <w:rPr>
                <w:rFonts w:eastAsiaTheme="minorHAnsi" w:cs="Arial"/>
                <w:bCs w:val="0"/>
                <w:color w:val="000000"/>
                <w:sz w:val="22"/>
                <w:szCs w:val="22"/>
              </w:rPr>
              <w:t xml:space="preserve"> </w:t>
            </w:r>
          </w:p>
          <w:p w14:paraId="4785BFB4" w14:textId="03470849" w:rsidR="006556F2" w:rsidRPr="00D2194C" w:rsidRDefault="006556F2" w:rsidP="006556F2">
            <w:pPr>
              <w:autoSpaceDE w:val="0"/>
              <w:autoSpaceDN w:val="0"/>
              <w:adjustRightInd w:val="0"/>
              <w:rPr>
                <w:rFonts w:eastAsiaTheme="minorHAnsi" w:cs="Arial"/>
                <w:bCs w:val="0"/>
                <w:color w:val="000000"/>
                <w:sz w:val="22"/>
                <w:szCs w:val="22"/>
              </w:rPr>
            </w:pPr>
            <w:r w:rsidRPr="00D2194C">
              <w:rPr>
                <w:rFonts w:eastAsiaTheme="minorHAnsi" w:cs="Arial"/>
                <w:bCs w:val="0"/>
                <w:color w:val="FF0000"/>
                <w:sz w:val="22"/>
                <w:szCs w:val="22"/>
              </w:rPr>
              <w:t>Claims for that month will be submitted to X by Y. Payment will be …</w:t>
            </w:r>
          </w:p>
        </w:tc>
      </w:tr>
    </w:tbl>
    <w:p w14:paraId="4A6F1563" w14:textId="77777777" w:rsidR="007B5E52" w:rsidRPr="00262264" w:rsidRDefault="007B5E52" w:rsidP="007B5E52">
      <w:pPr>
        <w:rPr>
          <w:rFonts w:cs="Arial"/>
          <w:sz w:val="22"/>
          <w:szCs w:val="22"/>
        </w:rPr>
      </w:pPr>
    </w:p>
    <w:p w14:paraId="72C08B50" w14:textId="77777777" w:rsidR="007B5E52" w:rsidRDefault="007B5E52"/>
    <w:sectPr w:rsidR="007B5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022C8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1F86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FD5479"/>
    <w:multiLevelType w:val="hybridMultilevel"/>
    <w:tmpl w:val="E3200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B6851"/>
    <w:multiLevelType w:val="hybridMultilevel"/>
    <w:tmpl w:val="7F1C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64F69"/>
    <w:multiLevelType w:val="hybridMultilevel"/>
    <w:tmpl w:val="889A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26853"/>
    <w:multiLevelType w:val="hybridMultilevel"/>
    <w:tmpl w:val="00DAFE3E"/>
    <w:lvl w:ilvl="0" w:tplc="08090001">
      <w:start w:val="1"/>
      <w:numFmt w:val="bullet"/>
      <w:lvlText w:val=""/>
      <w:lvlJc w:val="left"/>
      <w:pPr>
        <w:ind w:left="1080" w:hanging="360"/>
      </w:pPr>
      <w:rPr>
        <w:rFonts w:ascii="Symbol" w:hAnsi="Symbol" w:hint="default"/>
      </w:rPr>
    </w:lvl>
    <w:lvl w:ilvl="1" w:tplc="46242A4C">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78393D"/>
    <w:multiLevelType w:val="hybridMultilevel"/>
    <w:tmpl w:val="4FCA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41DF7"/>
    <w:multiLevelType w:val="hybridMultilevel"/>
    <w:tmpl w:val="9926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4765"/>
    <w:multiLevelType w:val="multilevel"/>
    <w:tmpl w:val="7A7453B4"/>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A23451"/>
    <w:multiLevelType w:val="hybridMultilevel"/>
    <w:tmpl w:val="4928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05617"/>
    <w:multiLevelType w:val="hybridMultilevel"/>
    <w:tmpl w:val="FD24E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4B186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99C75C5"/>
    <w:multiLevelType w:val="hybridMultilevel"/>
    <w:tmpl w:val="C404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16CF0"/>
    <w:multiLevelType w:val="hybridMultilevel"/>
    <w:tmpl w:val="C324BB72"/>
    <w:lvl w:ilvl="0" w:tplc="E20CA76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638F3632"/>
    <w:multiLevelType w:val="hybridMultilevel"/>
    <w:tmpl w:val="ACCC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228D0"/>
    <w:multiLevelType w:val="hybridMultilevel"/>
    <w:tmpl w:val="E748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30501"/>
    <w:multiLevelType w:val="hybridMultilevel"/>
    <w:tmpl w:val="2BCC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6FF3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83064843">
    <w:abstractNumId w:val="9"/>
  </w:num>
  <w:num w:numId="2" w16cid:durableId="1746754440">
    <w:abstractNumId w:val="4"/>
  </w:num>
  <w:num w:numId="3" w16cid:durableId="991836672">
    <w:abstractNumId w:val="12"/>
  </w:num>
  <w:num w:numId="4" w16cid:durableId="1503662552">
    <w:abstractNumId w:val="2"/>
  </w:num>
  <w:num w:numId="5" w16cid:durableId="1206483959">
    <w:abstractNumId w:val="15"/>
  </w:num>
  <w:num w:numId="6" w16cid:durableId="1937592306">
    <w:abstractNumId w:val="13"/>
  </w:num>
  <w:num w:numId="7" w16cid:durableId="1063138087">
    <w:abstractNumId w:val="8"/>
  </w:num>
  <w:num w:numId="8" w16cid:durableId="1140422535">
    <w:abstractNumId w:val="11"/>
  </w:num>
  <w:num w:numId="9" w16cid:durableId="327372724">
    <w:abstractNumId w:val="17"/>
  </w:num>
  <w:num w:numId="10" w16cid:durableId="1298879150">
    <w:abstractNumId w:val="7"/>
  </w:num>
  <w:num w:numId="11" w16cid:durableId="284969281">
    <w:abstractNumId w:val="3"/>
  </w:num>
  <w:num w:numId="12" w16cid:durableId="1531796583">
    <w:abstractNumId w:val="5"/>
  </w:num>
  <w:num w:numId="13" w16cid:durableId="710226619">
    <w:abstractNumId w:val="14"/>
  </w:num>
  <w:num w:numId="14" w16cid:durableId="5058288">
    <w:abstractNumId w:val="16"/>
  </w:num>
  <w:num w:numId="15" w16cid:durableId="998776324">
    <w:abstractNumId w:val="0"/>
  </w:num>
  <w:num w:numId="16" w16cid:durableId="1989237662">
    <w:abstractNumId w:val="1"/>
  </w:num>
  <w:num w:numId="17" w16cid:durableId="301930771">
    <w:abstractNumId w:val="6"/>
  </w:num>
  <w:num w:numId="18" w16cid:durableId="10255239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52"/>
    <w:rsid w:val="00032446"/>
    <w:rsid w:val="000A2D6D"/>
    <w:rsid w:val="000A77AF"/>
    <w:rsid w:val="000E3DA4"/>
    <w:rsid w:val="0010651F"/>
    <w:rsid w:val="00164A36"/>
    <w:rsid w:val="00193531"/>
    <w:rsid w:val="00262264"/>
    <w:rsid w:val="002A5D57"/>
    <w:rsid w:val="00303C64"/>
    <w:rsid w:val="0054334F"/>
    <w:rsid w:val="006556F2"/>
    <w:rsid w:val="00713C48"/>
    <w:rsid w:val="007642B3"/>
    <w:rsid w:val="007B0565"/>
    <w:rsid w:val="007B1C82"/>
    <w:rsid w:val="007B5E52"/>
    <w:rsid w:val="00844E4A"/>
    <w:rsid w:val="00885385"/>
    <w:rsid w:val="0091116C"/>
    <w:rsid w:val="009A13B4"/>
    <w:rsid w:val="00CF5DEE"/>
    <w:rsid w:val="00D2194C"/>
    <w:rsid w:val="00E3392B"/>
    <w:rsid w:val="00F0262C"/>
    <w:rsid w:val="00FA3489"/>
    <w:rsid w:val="00FC0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4B9B"/>
  <w15:chartTrackingRefBased/>
  <w15:docId w15:val="{4EC8374F-1FD0-48A8-8B8C-2685A1D5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E52"/>
    <w:pPr>
      <w:spacing w:after="0" w:line="240" w:lineRule="auto"/>
    </w:pPr>
    <w:rPr>
      <w:rFonts w:ascii="Arial" w:eastAsia="Times New Roman" w:hAnsi="Arial" w:cs="Times New Roman"/>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E52"/>
    <w:pPr>
      <w:ind w:left="720"/>
      <w:contextualSpacing/>
    </w:pPr>
  </w:style>
  <w:style w:type="character" w:styleId="Hyperlink">
    <w:name w:val="Hyperlink"/>
    <w:uiPriority w:val="99"/>
    <w:unhideWhenUsed/>
    <w:rsid w:val="007B5E52"/>
    <w:rPr>
      <w:color w:val="0000FF"/>
      <w:u w:val="single"/>
    </w:rPr>
  </w:style>
  <w:style w:type="character" w:styleId="CommentReference">
    <w:name w:val="annotation reference"/>
    <w:basedOn w:val="DefaultParagraphFont"/>
    <w:uiPriority w:val="99"/>
    <w:semiHidden/>
    <w:unhideWhenUsed/>
    <w:rsid w:val="007B5E52"/>
    <w:rPr>
      <w:sz w:val="16"/>
      <w:szCs w:val="16"/>
    </w:rPr>
  </w:style>
  <w:style w:type="paragraph" w:styleId="CommentText">
    <w:name w:val="annotation text"/>
    <w:basedOn w:val="Normal"/>
    <w:link w:val="CommentTextChar"/>
    <w:uiPriority w:val="99"/>
    <w:semiHidden/>
    <w:unhideWhenUsed/>
    <w:rsid w:val="007B5E52"/>
    <w:rPr>
      <w:sz w:val="20"/>
      <w:szCs w:val="20"/>
    </w:rPr>
  </w:style>
  <w:style w:type="character" w:customStyle="1" w:styleId="CommentTextChar">
    <w:name w:val="Comment Text Char"/>
    <w:basedOn w:val="DefaultParagraphFont"/>
    <w:link w:val="CommentText"/>
    <w:uiPriority w:val="99"/>
    <w:semiHidden/>
    <w:rsid w:val="007B5E52"/>
    <w:rPr>
      <w:rFonts w:ascii="Arial" w:eastAsia="Times New Roman" w:hAnsi="Arial" w:cs="Times New Roman"/>
      <w:bCs/>
      <w:sz w:val="20"/>
      <w:szCs w:val="20"/>
    </w:rPr>
  </w:style>
  <w:style w:type="paragraph" w:styleId="NormalWeb">
    <w:name w:val="Normal (Web)"/>
    <w:basedOn w:val="Normal"/>
    <w:uiPriority w:val="99"/>
    <w:semiHidden/>
    <w:unhideWhenUsed/>
    <w:rsid w:val="007B5E52"/>
    <w:pPr>
      <w:spacing w:before="100" w:beforeAutospacing="1" w:after="100" w:afterAutospacing="1"/>
    </w:pPr>
    <w:rPr>
      <w:rFonts w:ascii="Times New Roman" w:hAnsi="Times New Roman"/>
      <w:bCs w:val="0"/>
      <w:szCs w:val="24"/>
      <w:lang w:eastAsia="en-GB"/>
    </w:rPr>
  </w:style>
  <w:style w:type="paragraph" w:customStyle="1" w:styleId="Default">
    <w:name w:val="Default"/>
    <w:rsid w:val="007B1C8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11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ALSINDI, Nabeel (BENTLEY SURGERY)</dc:creator>
  <cp:keywords/>
  <dc:description/>
  <cp:lastModifiedBy>ALSINDI, Nabeel (BENTLEY SURGERY)</cp:lastModifiedBy>
  <cp:revision>7</cp:revision>
  <dcterms:created xsi:type="dcterms:W3CDTF">2022-06-20T10:36:00Z</dcterms:created>
  <dcterms:modified xsi:type="dcterms:W3CDTF">2022-06-20T12:23:00Z</dcterms:modified>
</cp:coreProperties>
</file>