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C0" w:rsidRPr="006340C0" w:rsidRDefault="00380899" w:rsidP="006340C0">
      <w:pPr>
        <w:ind w:left="720" w:firstLine="720"/>
        <w:jc w:val="right"/>
        <w:rPr>
          <w:b/>
        </w:rPr>
      </w:pPr>
      <w:r>
        <w:rPr>
          <w:b/>
          <w:bCs/>
          <w:noProof/>
          <w:lang w:eastAsia="en-GB"/>
        </w:rPr>
        <w:drawing>
          <wp:anchor distT="0" distB="0" distL="114300" distR="114300" simplePos="0" relativeHeight="251658752" behindDoc="1" locked="0" layoutInCell="1" allowOverlap="1" wp14:anchorId="6B9E720D" wp14:editId="388A3C55">
            <wp:simplePos x="0" y="0"/>
            <wp:positionH relativeFrom="column">
              <wp:posOffset>4290060</wp:posOffset>
            </wp:positionH>
            <wp:positionV relativeFrom="paragraph">
              <wp:posOffset>-743585</wp:posOffset>
            </wp:positionV>
            <wp:extent cx="2438400" cy="10972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pic:spPr>
                </pic:pic>
              </a:graphicData>
            </a:graphic>
            <wp14:sizeRelH relativeFrom="page">
              <wp14:pctWidth>0</wp14:pctWidth>
            </wp14:sizeRelH>
            <wp14:sizeRelV relativeFrom="page">
              <wp14:pctHeight>0</wp14:pctHeight>
            </wp14:sizeRelV>
          </wp:anchor>
        </w:drawing>
      </w:r>
    </w:p>
    <w:p w:rsidR="006340C0" w:rsidRPr="006340C0" w:rsidRDefault="006340C0" w:rsidP="006340C0">
      <w:pPr>
        <w:ind w:left="720" w:firstLine="720"/>
        <w:jc w:val="center"/>
        <w:rPr>
          <w:b/>
        </w:rPr>
      </w:pPr>
    </w:p>
    <w:p w:rsidR="006340C0" w:rsidRPr="006340C0" w:rsidRDefault="006340C0" w:rsidP="006340C0">
      <w:pPr>
        <w:jc w:val="center"/>
        <w:rPr>
          <w:b/>
        </w:rPr>
      </w:pPr>
      <w:r w:rsidRPr="006340C0">
        <w:rPr>
          <w:b/>
        </w:rPr>
        <w:t xml:space="preserve">Service Specification for </w:t>
      </w:r>
      <w:r>
        <w:rPr>
          <w:b/>
        </w:rPr>
        <w:t>Helicobacter pylori infection (H</w:t>
      </w:r>
      <w:r w:rsidR="002F6859">
        <w:rPr>
          <w:b/>
        </w:rPr>
        <w:t xml:space="preserve"> </w:t>
      </w:r>
      <w:r>
        <w:rPr>
          <w:b/>
        </w:rPr>
        <w:t>pylori)</w:t>
      </w:r>
    </w:p>
    <w:p w:rsidR="006340C0" w:rsidRPr="006340C0" w:rsidRDefault="006340C0" w:rsidP="006340C0">
      <w:pPr>
        <w:jc w:val="center"/>
        <w:rPr>
          <w:b/>
        </w:rPr>
      </w:pPr>
    </w:p>
    <w:p w:rsidR="006340C0" w:rsidRPr="006340C0" w:rsidRDefault="006340C0" w:rsidP="006340C0">
      <w:pPr>
        <w:jc w:val="center"/>
        <w:rPr>
          <w:b/>
        </w:rPr>
      </w:pPr>
      <w:r w:rsidRPr="006340C0">
        <w:rPr>
          <w:b/>
        </w:rPr>
        <w:t>Period: 1</w:t>
      </w:r>
      <w:r w:rsidRPr="006340C0">
        <w:rPr>
          <w:b/>
          <w:vertAlign w:val="superscript"/>
        </w:rPr>
        <w:t>st</w:t>
      </w:r>
      <w:r w:rsidR="00840FB7">
        <w:rPr>
          <w:b/>
        </w:rPr>
        <w:t xml:space="preserve"> April 201</w:t>
      </w:r>
      <w:r w:rsidR="000620B1">
        <w:rPr>
          <w:b/>
        </w:rPr>
        <w:t>7</w:t>
      </w:r>
      <w:r w:rsidRPr="006340C0">
        <w:rPr>
          <w:b/>
        </w:rPr>
        <w:t xml:space="preserve"> to 31</w:t>
      </w:r>
      <w:r w:rsidRPr="006340C0">
        <w:rPr>
          <w:b/>
          <w:vertAlign w:val="superscript"/>
        </w:rPr>
        <w:t>st</w:t>
      </w:r>
      <w:r w:rsidR="00840FB7">
        <w:rPr>
          <w:b/>
        </w:rPr>
        <w:t xml:space="preserve"> March 201</w:t>
      </w:r>
      <w:r w:rsidR="000620B1">
        <w:rPr>
          <w:b/>
        </w:rPr>
        <w:t>8</w:t>
      </w:r>
    </w:p>
    <w:p w:rsidR="006340C0" w:rsidRPr="006340C0" w:rsidRDefault="006340C0" w:rsidP="006340C0">
      <w:pPr>
        <w:jc w:val="center"/>
        <w:rPr>
          <w:b/>
        </w:rPr>
      </w:pPr>
      <w:r w:rsidRPr="006340C0">
        <w:rPr>
          <w:b/>
        </w:rPr>
        <w:t>Date of Review: Annual</w:t>
      </w:r>
    </w:p>
    <w:p w:rsidR="006C2C5F" w:rsidRDefault="006C2C5F">
      <w:pPr>
        <w:rPr>
          <w:b/>
          <w:bCs/>
        </w:rPr>
      </w:pPr>
    </w:p>
    <w:p w:rsidR="006C2C5F" w:rsidRDefault="006C2C5F">
      <w:pPr>
        <w:rPr>
          <w:b/>
          <w:bCs/>
        </w:rPr>
      </w:pPr>
      <w:r>
        <w:rPr>
          <w:b/>
          <w:bCs/>
        </w:rPr>
        <w:t>Introduction</w:t>
      </w:r>
    </w:p>
    <w:p w:rsidR="006C2C5F" w:rsidRDefault="006C2C5F">
      <w:pPr>
        <w:rPr>
          <w:b/>
          <w:bCs/>
        </w:rPr>
      </w:pPr>
    </w:p>
    <w:p w:rsidR="00293E52" w:rsidRDefault="006C2C5F">
      <w:r>
        <w:t xml:space="preserve">All practices are expected to provide essential and those additional services they are contracted to provide to all their patients.  </w:t>
      </w:r>
    </w:p>
    <w:p w:rsidR="00293E52" w:rsidRDefault="00293E52"/>
    <w:p w:rsidR="00293E52" w:rsidRDefault="006C2C5F">
      <w:r>
        <w:t xml:space="preserve">This specification outlines the more specialised services to be provided.  The specification of this service is designed to cover the enhanced aspects of clinical care of the patient, all of which are beyond the scope of essential services.  </w:t>
      </w:r>
    </w:p>
    <w:p w:rsidR="00293E52" w:rsidRDefault="00293E52"/>
    <w:p w:rsidR="006C2C5F" w:rsidRDefault="006C2C5F">
      <w:r>
        <w:t>No part of the specification by commission, omission or implication defines or redefines essential or additional services.</w:t>
      </w:r>
    </w:p>
    <w:p w:rsidR="006C2C5F" w:rsidRDefault="006C2C5F"/>
    <w:p w:rsidR="006C2C5F" w:rsidRDefault="006C2C5F">
      <w:pPr>
        <w:pStyle w:val="Heading1"/>
      </w:pPr>
      <w:r>
        <w:t>Background</w:t>
      </w:r>
    </w:p>
    <w:p w:rsidR="006C2C5F" w:rsidRPr="000620B1" w:rsidRDefault="006C2C5F">
      <w:pPr>
        <w:rPr>
          <w:color w:val="FF0000"/>
        </w:rPr>
      </w:pPr>
    </w:p>
    <w:p w:rsidR="006A19AB" w:rsidRPr="00F85E08" w:rsidRDefault="006C2C5F">
      <w:r w:rsidRPr="00F85E08">
        <w:t xml:space="preserve">NICE </w:t>
      </w:r>
      <w:r w:rsidR="006A19AB" w:rsidRPr="00F85E08">
        <w:t xml:space="preserve">Clinical Guideline 184 (2014) </w:t>
      </w:r>
      <w:r w:rsidR="00282E1B">
        <w:t>“</w:t>
      </w:r>
      <w:r w:rsidR="006A19AB" w:rsidRPr="00F85E08">
        <w:t>Gastro-oesophageal reflux disease and dyspepsia in adults: investigation and management</w:t>
      </w:r>
      <w:r w:rsidR="00282E1B">
        <w:t>”</w:t>
      </w:r>
      <w:r w:rsidR="006A19AB" w:rsidRPr="00F85E08">
        <w:t xml:space="preserve"> reiterates </w:t>
      </w:r>
      <w:r w:rsidR="008405FE" w:rsidRPr="00F85E08">
        <w:t>the previous</w:t>
      </w:r>
      <w:r w:rsidR="00282E1B">
        <w:t xml:space="preserve"> 2004</w:t>
      </w:r>
      <w:r w:rsidR="008405FE" w:rsidRPr="00F85E08">
        <w:t xml:space="preserve"> guidance that the first 2 steps for the </w:t>
      </w:r>
      <w:r w:rsidR="006A19AB" w:rsidRPr="00F85E08">
        <w:t xml:space="preserve">management of </w:t>
      </w:r>
      <w:r w:rsidR="00380899">
        <w:t>un-</w:t>
      </w:r>
      <w:r w:rsidR="00380899" w:rsidRPr="00F85E08">
        <w:t>investigated</w:t>
      </w:r>
      <w:r w:rsidR="002F6859" w:rsidRPr="00F85E08">
        <w:t xml:space="preserve"> </w:t>
      </w:r>
      <w:r w:rsidR="006A19AB" w:rsidRPr="00F85E08">
        <w:t>dysp</w:t>
      </w:r>
      <w:r w:rsidR="002F6859" w:rsidRPr="00F85E08">
        <w:t>epsia or “reflux-like” symptoms</w:t>
      </w:r>
      <w:r w:rsidR="008405FE" w:rsidRPr="00F85E08">
        <w:t>, after reviewing and managing any potential contributing medication, are</w:t>
      </w:r>
      <w:r w:rsidR="002F6859" w:rsidRPr="00F85E08">
        <w:t xml:space="preserve"> empirical full dose proton pump inhibitor (PPI) therapy for 1 month or H pylori “test and treat”</w:t>
      </w:r>
      <w:r w:rsidR="008405FE" w:rsidRPr="00F85E08">
        <w:t xml:space="preserve"> in no specified order. </w:t>
      </w:r>
    </w:p>
    <w:p w:rsidR="002F6859" w:rsidRPr="00F85E08" w:rsidRDefault="002F6859"/>
    <w:p w:rsidR="002F6859" w:rsidRPr="00F85E08" w:rsidRDefault="008405FE">
      <w:r w:rsidRPr="00F85E08">
        <w:t xml:space="preserve">For the purposes of “test and treat” there are 3 tests available – stool antigen testing, breath testing (carbon-13 urea breath test) and serological testing. Serological testing is rarely used now due to having a lower specificity </w:t>
      </w:r>
      <w:r w:rsidR="00903B66">
        <w:t xml:space="preserve">when compared with the stool antigen and the C13 breath test. </w:t>
      </w:r>
      <w:r w:rsidRPr="00F85E08">
        <w:t xml:space="preserve"> </w:t>
      </w:r>
      <w:r w:rsidR="00D83D15" w:rsidRPr="00F85E08">
        <w:t>None of the</w:t>
      </w:r>
      <w:r w:rsidR="00903B66">
        <w:t>se</w:t>
      </w:r>
      <w:r w:rsidR="00D83D15" w:rsidRPr="00F85E08">
        <w:t xml:space="preserve"> tests</w:t>
      </w:r>
      <w:r w:rsidR="00903B66">
        <w:t>, however,</w:t>
      </w:r>
      <w:r w:rsidR="00D83D15" w:rsidRPr="00F85E08">
        <w:t xml:space="preserve"> should be done within 2 weeks of receiving a PPI or less than 1 month since receiving antibiotics.</w:t>
      </w:r>
    </w:p>
    <w:p w:rsidR="00D83D15" w:rsidRPr="00F85E08" w:rsidRDefault="00D83D15"/>
    <w:p w:rsidR="00D83D15" w:rsidRPr="00F85E08" w:rsidRDefault="00EA2EE5">
      <w:r w:rsidRPr="00F85E08">
        <w:t xml:space="preserve">Over </w:t>
      </w:r>
      <w:r w:rsidR="00D83D15" w:rsidRPr="00F85E08">
        <w:t xml:space="preserve">the last </w:t>
      </w:r>
      <w:r w:rsidR="00853619" w:rsidRPr="00F85E08">
        <w:t xml:space="preserve">couple of years </w:t>
      </w:r>
      <w:r w:rsidR="00D83D15" w:rsidRPr="00F85E08">
        <w:t>there has b</w:t>
      </w:r>
      <w:r w:rsidRPr="00F85E08">
        <w:t>een marked variation in</w:t>
      </w:r>
      <w:r w:rsidR="00D83D15" w:rsidRPr="00F85E08">
        <w:t xml:space="preserve"> the number of carbon-13 urea breath tests being done by diffe</w:t>
      </w:r>
      <w:r w:rsidRPr="00F85E08">
        <w:t xml:space="preserve">rent practices across Doncaster, ranging from </w:t>
      </w:r>
      <w:r w:rsidR="00853619" w:rsidRPr="00F85E08">
        <w:t>none/</w:t>
      </w:r>
      <w:r w:rsidRPr="00F85E08">
        <w:t>minimal to several per month</w:t>
      </w:r>
      <w:r w:rsidR="00853619" w:rsidRPr="00F85E08">
        <w:t xml:space="preserve"> per 1000 patients</w:t>
      </w:r>
      <w:r w:rsidRPr="00F85E08">
        <w:t>. The breat</w:t>
      </w:r>
      <w:r w:rsidR="00F85E08">
        <w:t>h test itself is</w:t>
      </w:r>
      <w:r w:rsidRPr="00F85E08">
        <w:t xml:space="preserve"> time consuming for both the </w:t>
      </w:r>
      <w:r w:rsidR="00F85E08">
        <w:t>patient</w:t>
      </w:r>
      <w:r w:rsidRPr="00F85E08">
        <w:t xml:space="preserve"> and the </w:t>
      </w:r>
      <w:r w:rsidR="00903B66">
        <w:t>provider</w:t>
      </w:r>
      <w:r w:rsidR="00F85E08">
        <w:t xml:space="preserve">, requiring an additional appointment and </w:t>
      </w:r>
      <w:r w:rsidRPr="00F85E08">
        <w:t>specific kit</w:t>
      </w:r>
      <w:r w:rsidR="00F85E08">
        <w:t xml:space="preserve"> that needs to be obtained</w:t>
      </w:r>
      <w:r w:rsidRPr="00F85E08">
        <w:t xml:space="preserve">. </w:t>
      </w:r>
      <w:r w:rsidRPr="00F85E08">
        <w:rPr>
          <w:b/>
        </w:rPr>
        <w:t>Having reviewed the evidence and taken input from Primary Ca</w:t>
      </w:r>
      <w:r w:rsidR="00CE2637" w:rsidRPr="00F85E08">
        <w:rPr>
          <w:b/>
        </w:rPr>
        <w:t xml:space="preserve">re and Gastroenterology, the CCG supports the use of stool antigen testing as the default </w:t>
      </w:r>
      <w:r w:rsidR="00853619" w:rsidRPr="00F85E08">
        <w:rPr>
          <w:b/>
        </w:rPr>
        <w:t xml:space="preserve">Primary Care </w:t>
      </w:r>
      <w:r w:rsidR="00CE2637" w:rsidRPr="00F85E08">
        <w:rPr>
          <w:b/>
        </w:rPr>
        <w:t>investigation for “test and treat</w:t>
      </w:r>
      <w:r w:rsidR="00853619" w:rsidRPr="00F85E08">
        <w:rPr>
          <w:b/>
        </w:rPr>
        <w:t>.</w:t>
      </w:r>
      <w:r w:rsidR="00CE2637" w:rsidRPr="00F85E08">
        <w:rPr>
          <w:b/>
        </w:rPr>
        <w:t>”</w:t>
      </w:r>
      <w:r w:rsidR="00853619" w:rsidRPr="00F85E08">
        <w:t xml:space="preserve"> There may be individual situations,</w:t>
      </w:r>
      <w:r w:rsidR="00F85E08" w:rsidRPr="00F85E08">
        <w:t xml:space="preserve"> such as severe constipation, </w:t>
      </w:r>
      <w:r w:rsidR="00853619" w:rsidRPr="00F85E08">
        <w:t>chronic diarrh</w:t>
      </w:r>
      <w:r w:rsidR="00F85E08" w:rsidRPr="00F85E08">
        <w:t>oea or practical difficulties in</w:t>
      </w:r>
      <w:r w:rsidR="00853619" w:rsidRPr="00F85E08">
        <w:t xml:space="preserve"> </w:t>
      </w:r>
      <w:r w:rsidR="00F85E08" w:rsidRPr="00F85E08">
        <w:t>getting</w:t>
      </w:r>
      <w:r w:rsidR="00853619" w:rsidRPr="00F85E08">
        <w:t xml:space="preserve"> a stool sample, where a breath test or referral </w:t>
      </w:r>
      <w:r w:rsidR="00F85E08" w:rsidRPr="00F85E08">
        <w:t xml:space="preserve">for endoscopy and CLO testing remains the most appropriate option, but these will be in the minority. </w:t>
      </w:r>
      <w:r w:rsidR="00853619" w:rsidRPr="00F85E08">
        <w:t xml:space="preserve">  </w:t>
      </w:r>
      <w:r w:rsidRPr="00F85E08">
        <w:t xml:space="preserve"> </w:t>
      </w:r>
      <w:r w:rsidR="00D83D15" w:rsidRPr="00F85E08">
        <w:t xml:space="preserve">  </w:t>
      </w:r>
    </w:p>
    <w:p w:rsidR="00D83D15" w:rsidRPr="00F85E08" w:rsidRDefault="00D83D15"/>
    <w:p w:rsidR="00D83D15" w:rsidRPr="005F6965" w:rsidRDefault="00D83D15">
      <w:r w:rsidRPr="00F85E08">
        <w:t>When re-testing for H pylori is required post-eradication treatment, there is insufficient evidence for NICE to recommend the stool antigen test for this purpose</w:t>
      </w:r>
      <w:r w:rsidR="00F85E08">
        <w:t xml:space="preserve"> and this </w:t>
      </w:r>
      <w:r w:rsidR="005F6965">
        <w:t>decision is supported by Gastroenterology</w:t>
      </w:r>
      <w:r w:rsidRPr="00F85E08">
        <w:t>.</w:t>
      </w:r>
      <w:r w:rsidR="00F85E08" w:rsidRPr="00F85E08">
        <w:t xml:space="preserve"> </w:t>
      </w:r>
      <w:r w:rsidR="00F85E08" w:rsidRPr="005F6965">
        <w:rPr>
          <w:b/>
        </w:rPr>
        <w:t>The</w:t>
      </w:r>
      <w:r w:rsidR="007A2992">
        <w:rPr>
          <w:b/>
        </w:rPr>
        <w:t>refore, the</w:t>
      </w:r>
      <w:r w:rsidR="00F85E08" w:rsidRPr="005F6965">
        <w:rPr>
          <w:b/>
        </w:rPr>
        <w:t xml:space="preserve"> breath test remains the Primary Care investigation for persistence or recurrence of symptoms post-eradication treatment.</w:t>
      </w:r>
      <w:r w:rsidRPr="005F6965">
        <w:rPr>
          <w:b/>
        </w:rPr>
        <w:t xml:space="preserve"> </w:t>
      </w:r>
      <w:r w:rsidR="005F6965">
        <w:t>This is to be done at least one month, but preferably two months, after treatment</w:t>
      </w:r>
      <w:r w:rsidR="00903B66">
        <w:t xml:space="preserve"> with the patient being off proton pump inhibitors for at least two weeks in addition before the test can be carried out</w:t>
      </w:r>
      <w:r w:rsidR="005F6965">
        <w:t>.</w:t>
      </w:r>
    </w:p>
    <w:p w:rsidR="00D83D15" w:rsidRDefault="00D83D15">
      <w:pPr>
        <w:rPr>
          <w:color w:val="FF0000"/>
        </w:rPr>
      </w:pPr>
    </w:p>
    <w:p w:rsidR="006C2C5F" w:rsidRDefault="006C2C5F">
      <w:pPr>
        <w:pStyle w:val="Heading1"/>
      </w:pPr>
      <w:r>
        <w:t>Service Outline</w:t>
      </w:r>
    </w:p>
    <w:p w:rsidR="006C2C5F" w:rsidRDefault="006C2C5F"/>
    <w:p w:rsidR="006C2C5F" w:rsidRDefault="006C2C5F">
      <w:r>
        <w:t xml:space="preserve">Attached is a flow chart, which clearly defines process already covered under essential services and the process to be covered under this </w:t>
      </w:r>
      <w:r w:rsidR="00837A9F">
        <w:t>specification.</w:t>
      </w:r>
    </w:p>
    <w:p w:rsidR="006C2C5F" w:rsidRDefault="006C2C5F"/>
    <w:p w:rsidR="006C2C5F" w:rsidRDefault="006C2C5F">
      <w:pPr>
        <w:pStyle w:val="Heading1"/>
      </w:pPr>
      <w:r>
        <w:t>Accreditation</w:t>
      </w:r>
    </w:p>
    <w:p w:rsidR="006C2C5F" w:rsidRDefault="006C2C5F">
      <w:pPr>
        <w:rPr>
          <w:b/>
          <w:bCs/>
        </w:rPr>
      </w:pPr>
    </w:p>
    <w:p w:rsidR="006C2C5F" w:rsidRDefault="006C2C5F">
      <w:r>
        <w:t xml:space="preserve">The testing can be performed by a GP or Nurse </w:t>
      </w:r>
      <w:r w:rsidR="00837A9F">
        <w:t>or a</w:t>
      </w:r>
      <w:r>
        <w:t xml:space="preserve"> </w:t>
      </w:r>
      <w:r w:rsidR="00380899">
        <w:t>H</w:t>
      </w:r>
      <w:r>
        <w:t xml:space="preserve">ealth </w:t>
      </w:r>
      <w:r w:rsidR="00380899">
        <w:t>C</w:t>
      </w:r>
      <w:r>
        <w:t xml:space="preserve">are </w:t>
      </w:r>
      <w:r w:rsidR="00380899">
        <w:t>A</w:t>
      </w:r>
      <w:r>
        <w:t>ssistant with training and working to a protocol.</w:t>
      </w:r>
    </w:p>
    <w:p w:rsidR="00293B93" w:rsidRDefault="00293B93" w:rsidP="004C26D9">
      <w:pPr>
        <w:rPr>
          <w:color w:val="FF0000"/>
        </w:rPr>
      </w:pPr>
    </w:p>
    <w:p w:rsidR="00DB7C6E" w:rsidRDefault="00DB7C6E" w:rsidP="00DB7C6E">
      <w:pPr>
        <w:rPr>
          <w:b/>
        </w:rPr>
      </w:pPr>
      <w:r>
        <w:rPr>
          <w:b/>
        </w:rPr>
        <w:t xml:space="preserve">Performance </w:t>
      </w:r>
      <w:r w:rsidR="00293E52">
        <w:rPr>
          <w:b/>
        </w:rPr>
        <w:t>and Payment</w:t>
      </w:r>
    </w:p>
    <w:p w:rsidR="00DB7C6E" w:rsidRDefault="00DB7C6E" w:rsidP="00DB7C6E">
      <w:pPr>
        <w:rPr>
          <w:b/>
        </w:rPr>
      </w:pPr>
    </w:p>
    <w:p w:rsidR="00293E52" w:rsidRDefault="00293E52" w:rsidP="00DB7C6E">
      <w:r>
        <w:t xml:space="preserve">Activity data should be </w:t>
      </w:r>
      <w:r w:rsidR="0041756D">
        <w:t>submitted on</w:t>
      </w:r>
      <w:r>
        <w:t xml:space="preserve"> a monthly basis to the CCG</w:t>
      </w:r>
    </w:p>
    <w:p w:rsidR="00380899" w:rsidRDefault="00380899" w:rsidP="00DB7C6E"/>
    <w:p w:rsidR="00DB7C6E" w:rsidRDefault="00293E52" w:rsidP="00DB7C6E">
      <w:pPr>
        <w:rPr>
          <w:b/>
        </w:rPr>
      </w:pPr>
      <w:r>
        <w:t>The practice will be required to submit audit information on request.</w:t>
      </w:r>
    </w:p>
    <w:p w:rsidR="00DB7C6E" w:rsidRDefault="00DB7C6E" w:rsidP="004C26D9">
      <w:pPr>
        <w:rPr>
          <w:color w:val="FF0000"/>
        </w:rPr>
      </w:pPr>
    </w:p>
    <w:p w:rsidR="00293E52" w:rsidRDefault="00293E52" w:rsidP="00293E52">
      <w:pPr>
        <w:tabs>
          <w:tab w:val="left" w:pos="0"/>
        </w:tabs>
      </w:pPr>
      <w:r>
        <w:t>Activity should be submitted within 14 days of month end for activity undertaken in month.</w:t>
      </w:r>
    </w:p>
    <w:p w:rsidR="00293E52" w:rsidRDefault="00293E52" w:rsidP="00293E52">
      <w:pPr>
        <w:tabs>
          <w:tab w:val="left" w:pos="0"/>
        </w:tabs>
      </w:pPr>
      <w:r>
        <w:t>Activity fo</w:t>
      </w:r>
      <w:r w:rsidR="000620B1">
        <w:t>r March 2018</w:t>
      </w:r>
      <w:r>
        <w:t xml:space="preserve"> should be submitted within 7 days of month end. DCCG reserve the right to withhold payment on activity not received within these time scales</w:t>
      </w:r>
    </w:p>
    <w:p w:rsidR="005F6965" w:rsidRDefault="005F6965">
      <w:pPr>
        <w:rPr>
          <w:b/>
          <w:bCs/>
        </w:rPr>
      </w:pPr>
      <w:r>
        <w:rPr>
          <w:b/>
          <w:bCs/>
        </w:rPr>
        <w:br w:type="page"/>
      </w:r>
      <w:bookmarkStart w:id="0" w:name="_GoBack"/>
      <w:bookmarkEnd w:id="0"/>
    </w:p>
    <w:p w:rsidR="006C2C5F" w:rsidRDefault="006C2C5F">
      <w:r>
        <w:rPr>
          <w:b/>
          <w:bCs/>
        </w:rPr>
        <w:lastRenderedPageBreak/>
        <w:t>Carbon-13 urea breath test Flowchart</w:t>
      </w:r>
    </w:p>
    <w:p w:rsidR="006C2C5F" w:rsidRDefault="006C2C5F"/>
    <w:p w:rsidR="000620B1" w:rsidRDefault="005F6965">
      <w:r>
        <w:rPr>
          <w:noProof/>
          <w:sz w:val="20"/>
          <w:lang w:eastAsia="en-GB"/>
        </w:rPr>
        <mc:AlternateContent>
          <mc:Choice Requires="wpg">
            <w:drawing>
              <wp:anchor distT="0" distB="0" distL="114300" distR="114300" simplePos="0" relativeHeight="251657728" behindDoc="0" locked="0" layoutInCell="1" allowOverlap="1" wp14:anchorId="7FB2E07E" wp14:editId="0C5B44FA">
                <wp:simplePos x="0" y="0"/>
                <wp:positionH relativeFrom="column">
                  <wp:posOffset>-367665</wp:posOffset>
                </wp:positionH>
                <wp:positionV relativeFrom="paragraph">
                  <wp:posOffset>115570</wp:posOffset>
                </wp:positionV>
                <wp:extent cx="6515100" cy="9048878"/>
                <wp:effectExtent l="19050" t="0" r="19050" b="19050"/>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048878"/>
                          <a:chOff x="54" y="2257"/>
                          <a:chExt cx="10260" cy="13668"/>
                        </a:xfrm>
                      </wpg:grpSpPr>
                      <wps:wsp>
                        <wps:cNvPr id="3" name="Text Box 2"/>
                        <wps:cNvSpPr txBox="1">
                          <a:spLocks noChangeArrowheads="1"/>
                        </wps:cNvSpPr>
                        <wps:spPr bwMode="auto">
                          <a:xfrm>
                            <a:off x="54" y="6037"/>
                            <a:ext cx="2160" cy="720"/>
                          </a:xfrm>
                          <a:prstGeom prst="rect">
                            <a:avLst/>
                          </a:prstGeom>
                          <a:solidFill>
                            <a:srgbClr val="FFFFFF"/>
                          </a:solidFill>
                          <a:ln w="38100">
                            <a:solidFill>
                              <a:srgbClr val="000000"/>
                            </a:solidFill>
                            <a:miter lim="800000"/>
                            <a:headEnd/>
                            <a:tailEnd/>
                          </a:ln>
                        </wps:spPr>
                        <wps:txbx>
                          <w:txbxContent>
                            <w:p w:rsidR="0041756D" w:rsidRDefault="0041756D">
                              <w:pPr>
                                <w:pStyle w:val="BodyText2"/>
                              </w:pPr>
                              <w:r>
                                <w:t>Specification from this point onwards</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2934" y="2257"/>
                            <a:ext cx="5040" cy="1080"/>
                          </a:xfrm>
                          <a:prstGeom prst="rect">
                            <a:avLst/>
                          </a:prstGeom>
                          <a:solidFill>
                            <a:srgbClr val="FFFFFF"/>
                          </a:solidFill>
                          <a:ln w="9525">
                            <a:solidFill>
                              <a:srgbClr val="000000"/>
                            </a:solidFill>
                            <a:miter lim="800000"/>
                            <a:headEnd/>
                            <a:tailEnd/>
                          </a:ln>
                        </wps:spPr>
                        <wps:txbx>
                          <w:txbxContent>
                            <w:p w:rsidR="0041756D" w:rsidRDefault="000620B1">
                              <w:pPr>
                                <w:jc w:val="center"/>
                                <w:rPr>
                                  <w:b/>
                                  <w:bCs/>
                                </w:rPr>
                              </w:pPr>
                              <w:r>
                                <w:rPr>
                                  <w:b/>
                                  <w:bCs/>
                                </w:rPr>
                                <w:t>Clinical decision taken that</w:t>
                              </w:r>
                              <w:r w:rsidR="0041756D">
                                <w:rPr>
                                  <w:b/>
                                  <w:bCs/>
                                </w:rPr>
                                <w:t xml:space="preserve"> </w:t>
                              </w:r>
                              <w:r w:rsidR="0041756D">
                                <w:rPr>
                                  <w:b/>
                                  <w:bCs/>
                                  <w:vertAlign w:val="superscript"/>
                                </w:rPr>
                                <w:t>13</w:t>
                              </w:r>
                              <w:r w:rsidR="0041756D">
                                <w:rPr>
                                  <w:b/>
                                  <w:bCs/>
                                </w:rPr>
                                <w:t xml:space="preserve">C-urea breath test </w:t>
                              </w:r>
                              <w:r>
                                <w:rPr>
                                  <w:b/>
                                  <w:bCs/>
                                </w:rPr>
                                <w:t>is the most appropriate investigation (see background)</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2934" y="3697"/>
                            <a:ext cx="5040" cy="1155"/>
                          </a:xfrm>
                          <a:prstGeom prst="rect">
                            <a:avLst/>
                          </a:prstGeom>
                          <a:solidFill>
                            <a:srgbClr val="FFFFFF"/>
                          </a:solidFill>
                          <a:ln w="9525">
                            <a:solidFill>
                              <a:srgbClr val="000000"/>
                            </a:solidFill>
                            <a:miter lim="800000"/>
                            <a:headEnd/>
                            <a:tailEnd/>
                          </a:ln>
                        </wps:spPr>
                        <wps:txbx>
                          <w:txbxContent>
                            <w:p w:rsidR="0041756D" w:rsidRDefault="0041756D">
                              <w:pPr>
                                <w:jc w:val="center"/>
                                <w:rPr>
                                  <w:sz w:val="20"/>
                                </w:rPr>
                              </w:pPr>
                              <w:r>
                                <w:rPr>
                                  <w:sz w:val="20"/>
                                </w:rPr>
                                <w:t>O</w:t>
                              </w:r>
                              <w:r w:rsidR="005F6965">
                                <w:rPr>
                                  <w:sz w:val="20"/>
                                </w:rPr>
                                <w:t xml:space="preserve">ffer H </w:t>
                              </w:r>
                              <w:r>
                                <w:rPr>
                                  <w:sz w:val="20"/>
                                </w:rPr>
                                <w:t>Pylori test patient information leaflet</w:t>
                              </w:r>
                            </w:p>
                            <w:p w:rsidR="0041756D" w:rsidRDefault="005F6965">
                              <w:pPr>
                                <w:jc w:val="center"/>
                                <w:rPr>
                                  <w:sz w:val="20"/>
                                </w:rPr>
                              </w:pPr>
                              <w:r>
                                <w:rPr>
                                  <w:sz w:val="20"/>
                                </w:rPr>
                                <w:t>Make sure that patient will not have taken PPI within 2 weeks or antibiotics within 4 weeks of the test</w:t>
                              </w:r>
                              <w:r w:rsidR="0041756D">
                                <w:rPr>
                                  <w:sz w:val="20"/>
                                </w:rPr>
                                <w:t xml:space="preserve"> </w:t>
                              </w:r>
                            </w:p>
                            <w:p w:rsidR="0041756D" w:rsidRDefault="0041756D">
                              <w:pPr>
                                <w:jc w:val="center"/>
                              </w:pPr>
                              <w:r>
                                <w:rPr>
                                  <w:sz w:val="20"/>
                                </w:rPr>
                                <w:t xml:space="preserve">Offer an alginate </w:t>
                              </w:r>
                              <w:r>
                                <w:rPr>
                                  <w:sz w:val="20"/>
                                  <w:szCs w:val="17"/>
                                </w:rPr>
                                <w:t>if necessary for symptom relief</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234" y="4417"/>
                            <a:ext cx="2520" cy="1440"/>
                          </a:xfrm>
                          <a:prstGeom prst="rect">
                            <a:avLst/>
                          </a:prstGeom>
                          <a:solidFill>
                            <a:srgbClr val="FFFFFF"/>
                          </a:solidFill>
                          <a:ln w="9525">
                            <a:solidFill>
                              <a:srgbClr val="000000"/>
                            </a:solidFill>
                            <a:miter lim="800000"/>
                            <a:headEnd/>
                            <a:tailEnd/>
                          </a:ln>
                        </wps:spPr>
                        <wps:txbx>
                          <w:txbxContent>
                            <w:p w:rsidR="0041756D" w:rsidRDefault="0041756D">
                              <w:pPr>
                                <w:pStyle w:val="BodyText"/>
                              </w:pPr>
                              <w:r>
                                <w:t>Patient should not take antibacterial drugs 4 weeks before test</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294" y="5317"/>
                            <a:ext cx="3960" cy="360"/>
                          </a:xfrm>
                          <a:prstGeom prst="rect">
                            <a:avLst/>
                          </a:prstGeom>
                          <a:solidFill>
                            <a:srgbClr val="FFFFFF"/>
                          </a:solidFill>
                          <a:ln w="9525">
                            <a:solidFill>
                              <a:srgbClr val="000000"/>
                            </a:solidFill>
                            <a:miter lim="800000"/>
                            <a:headEnd/>
                            <a:tailEnd/>
                          </a:ln>
                        </wps:spPr>
                        <wps:txbx>
                          <w:txbxContent>
                            <w:p w:rsidR="0041756D" w:rsidRDefault="0041756D">
                              <w:pPr>
                                <w:jc w:val="center"/>
                                <w:rPr>
                                  <w:sz w:val="20"/>
                                </w:rPr>
                              </w:pPr>
                              <w:r>
                                <w:rPr>
                                  <w:sz w:val="20"/>
                                </w:rPr>
                                <w:t xml:space="preserve">Obtain </w:t>
                              </w:r>
                              <w:proofErr w:type="spellStart"/>
                              <w:r>
                                <w:rPr>
                                  <w:sz w:val="20"/>
                                </w:rPr>
                                <w:t>Diabact</w:t>
                              </w:r>
                              <w:proofErr w:type="spellEnd"/>
                              <w:r>
                                <w:rPr>
                                  <w:sz w:val="20"/>
                                </w:rPr>
                                <w:t xml:space="preserve"> UBT or Issue FP10</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8154" y="4777"/>
                            <a:ext cx="2160" cy="720"/>
                          </a:xfrm>
                          <a:prstGeom prst="rect">
                            <a:avLst/>
                          </a:prstGeom>
                          <a:solidFill>
                            <a:srgbClr val="FFFFFF"/>
                          </a:solidFill>
                          <a:ln w="9525">
                            <a:solidFill>
                              <a:srgbClr val="000000"/>
                            </a:solidFill>
                            <a:miter lim="800000"/>
                            <a:headEnd/>
                            <a:tailEnd/>
                          </a:ln>
                        </wps:spPr>
                        <wps:txbx>
                          <w:txbxContent>
                            <w:p w:rsidR="0041756D" w:rsidRDefault="0041756D">
                              <w:pPr>
                                <w:jc w:val="center"/>
                                <w:rPr>
                                  <w:sz w:val="20"/>
                                </w:rPr>
                              </w:pPr>
                              <w:r>
                                <w:rPr>
                                  <w:sz w:val="20"/>
                                </w:rPr>
                                <w:t>Book appointment for test</w:t>
                              </w:r>
                            </w:p>
                          </w:txbxContent>
                        </wps:txbx>
                        <wps:bodyPr rot="0" vert="horz" wrap="square" lIns="91440" tIns="45720" rIns="91440" bIns="45720" anchor="t" anchorCtr="0" upright="1">
                          <a:noAutofit/>
                        </wps:bodyPr>
                      </wps:wsp>
                      <wps:wsp>
                        <wps:cNvPr id="9" name="Text Box 8"/>
                        <wps:cNvSpPr txBox="1">
                          <a:spLocks noChangeArrowheads="1"/>
                        </wps:cNvSpPr>
                        <wps:spPr bwMode="auto">
                          <a:xfrm>
                            <a:off x="2394" y="6217"/>
                            <a:ext cx="6120" cy="360"/>
                          </a:xfrm>
                          <a:prstGeom prst="rect">
                            <a:avLst/>
                          </a:prstGeom>
                          <a:solidFill>
                            <a:srgbClr val="FFFFFF"/>
                          </a:solidFill>
                          <a:ln w="9525">
                            <a:solidFill>
                              <a:srgbClr val="000000"/>
                            </a:solidFill>
                            <a:miter lim="800000"/>
                            <a:headEnd/>
                            <a:tailEnd/>
                          </a:ln>
                        </wps:spPr>
                        <wps:txbx>
                          <w:txbxContent>
                            <w:p w:rsidR="0041756D" w:rsidRDefault="0041756D">
                              <w:pPr>
                                <w:autoSpaceDE w:val="0"/>
                                <w:autoSpaceDN w:val="0"/>
                                <w:adjustRightInd w:val="0"/>
                                <w:jc w:val="center"/>
                                <w:rPr>
                                  <w:sz w:val="20"/>
                                  <w:szCs w:val="20"/>
                                  <w:lang w:val="en-US"/>
                                </w:rPr>
                              </w:pPr>
                              <w:r>
                                <w:rPr>
                                  <w:sz w:val="20"/>
                                  <w:szCs w:val="23"/>
                                  <w:lang w:val="en-US"/>
                                </w:rPr>
                                <w:t>The patient should fast for at least six hours preceding the test.</w:t>
                              </w:r>
                            </w:p>
                            <w:p w:rsidR="0041756D" w:rsidRDefault="0041756D"/>
                          </w:txbxContent>
                        </wps:txbx>
                        <wps:bodyPr rot="0" vert="horz" wrap="square" lIns="91440" tIns="45720" rIns="91440" bIns="45720" anchor="t" anchorCtr="0" upright="1">
                          <a:noAutofit/>
                        </wps:bodyPr>
                      </wps:wsp>
                      <wps:wsp>
                        <wps:cNvPr id="10" name="Text Box 9"/>
                        <wps:cNvSpPr txBox="1">
                          <a:spLocks noChangeArrowheads="1"/>
                        </wps:cNvSpPr>
                        <wps:spPr bwMode="auto">
                          <a:xfrm>
                            <a:off x="1494" y="7117"/>
                            <a:ext cx="7740" cy="5400"/>
                          </a:xfrm>
                          <a:prstGeom prst="rect">
                            <a:avLst/>
                          </a:prstGeom>
                          <a:solidFill>
                            <a:srgbClr val="FFFFFF"/>
                          </a:solidFill>
                          <a:ln w="9525">
                            <a:solidFill>
                              <a:srgbClr val="000000"/>
                            </a:solidFill>
                            <a:miter lim="800000"/>
                            <a:headEnd/>
                            <a:tailEnd/>
                          </a:ln>
                        </wps:spPr>
                        <wps:txbx>
                          <w:txbxContent>
                            <w:p w:rsidR="0041756D" w:rsidRDefault="0041756D">
                              <w:pPr>
                                <w:autoSpaceDE w:val="0"/>
                                <w:autoSpaceDN w:val="0"/>
                                <w:adjustRightInd w:val="0"/>
                                <w:jc w:val="center"/>
                                <w:rPr>
                                  <w:b/>
                                  <w:bCs/>
                                  <w:sz w:val="18"/>
                                  <w:szCs w:val="23"/>
                                  <w:lang w:val="en-US"/>
                                </w:rPr>
                              </w:pPr>
                              <w:r>
                                <w:rPr>
                                  <w:b/>
                                  <w:bCs/>
                                  <w:sz w:val="18"/>
                                  <w:szCs w:val="23"/>
                                  <w:lang w:val="en-US"/>
                                </w:rPr>
                                <w:t>Carbon-13 Urea Breath Test</w:t>
                              </w:r>
                            </w:p>
                            <w:p w:rsidR="0041756D" w:rsidRDefault="0041756D">
                              <w:pPr>
                                <w:numPr>
                                  <w:ilvl w:val="0"/>
                                  <w:numId w:val="1"/>
                                </w:numPr>
                                <w:autoSpaceDE w:val="0"/>
                                <w:autoSpaceDN w:val="0"/>
                                <w:adjustRightInd w:val="0"/>
                                <w:rPr>
                                  <w:sz w:val="18"/>
                                  <w:szCs w:val="23"/>
                                  <w:lang w:val="en-US"/>
                                </w:rPr>
                              </w:pPr>
                              <w:r>
                                <w:rPr>
                                  <w:sz w:val="18"/>
                                  <w:szCs w:val="23"/>
                                  <w:lang w:val="en-US"/>
                                </w:rPr>
                                <w:t>Fill in the Breath Test Report Form. Keep one of the extra bar code labels as reference label for the patient journal.</w:t>
                              </w:r>
                            </w:p>
                            <w:p w:rsidR="0041756D" w:rsidRDefault="0041756D">
                              <w:pPr>
                                <w:numPr>
                                  <w:ilvl w:val="0"/>
                                  <w:numId w:val="1"/>
                                </w:numPr>
                                <w:autoSpaceDE w:val="0"/>
                                <w:autoSpaceDN w:val="0"/>
                                <w:adjustRightInd w:val="0"/>
                                <w:rPr>
                                  <w:sz w:val="18"/>
                                  <w:szCs w:val="23"/>
                                  <w:lang w:val="en-US"/>
                                </w:rPr>
                              </w:pPr>
                              <w:r>
                                <w:rPr>
                                  <w:b/>
                                  <w:bCs/>
                                  <w:sz w:val="18"/>
                                  <w:szCs w:val="23"/>
                                  <w:lang w:val="en-US"/>
                                </w:rPr>
                                <w:t>Baseline sample</w:t>
                              </w:r>
                              <w:r>
                                <w:rPr>
                                  <w:sz w:val="18"/>
                                  <w:szCs w:val="23"/>
                                  <w:lang w:val="en-US"/>
                                </w:rPr>
                                <w:t>.</w:t>
                              </w:r>
                            </w:p>
                            <w:p w:rsidR="0041756D" w:rsidRDefault="0041756D">
                              <w:pPr>
                                <w:numPr>
                                  <w:ilvl w:val="1"/>
                                  <w:numId w:val="1"/>
                                </w:numPr>
                                <w:autoSpaceDE w:val="0"/>
                                <w:autoSpaceDN w:val="0"/>
                                <w:adjustRightInd w:val="0"/>
                                <w:rPr>
                                  <w:sz w:val="18"/>
                                  <w:szCs w:val="23"/>
                                  <w:lang w:val="en-US"/>
                                </w:rPr>
                              </w:pPr>
                              <w:r>
                                <w:rPr>
                                  <w:sz w:val="18"/>
                                  <w:szCs w:val="23"/>
                                  <w:lang w:val="en-US"/>
                                </w:rPr>
                                <w:t>Two baseline samples are collected in the test tubes marked with 00 MINUTE (blue screw caps).</w:t>
                              </w:r>
                            </w:p>
                            <w:p w:rsidR="0041756D" w:rsidRDefault="0041756D">
                              <w:pPr>
                                <w:numPr>
                                  <w:ilvl w:val="1"/>
                                  <w:numId w:val="1"/>
                                </w:numPr>
                                <w:autoSpaceDE w:val="0"/>
                                <w:autoSpaceDN w:val="0"/>
                                <w:adjustRightInd w:val="0"/>
                                <w:rPr>
                                  <w:sz w:val="18"/>
                                  <w:szCs w:val="23"/>
                                  <w:lang w:val="en-US"/>
                                </w:rPr>
                              </w:pPr>
                              <w:r>
                                <w:rPr>
                                  <w:sz w:val="18"/>
                                  <w:szCs w:val="23"/>
                                  <w:lang w:val="en-US"/>
                                </w:rPr>
                                <w:t>Remove the stopper from the tube, unwrap the straw and place the straw into the container.</w:t>
                              </w:r>
                            </w:p>
                            <w:p w:rsidR="0041756D" w:rsidRDefault="0041756D">
                              <w:pPr>
                                <w:numPr>
                                  <w:ilvl w:val="1"/>
                                  <w:numId w:val="1"/>
                                </w:numPr>
                                <w:autoSpaceDE w:val="0"/>
                                <w:autoSpaceDN w:val="0"/>
                                <w:adjustRightInd w:val="0"/>
                                <w:rPr>
                                  <w:sz w:val="18"/>
                                  <w:szCs w:val="23"/>
                                  <w:lang w:val="en-US"/>
                                </w:rPr>
                              </w:pPr>
                              <w:r>
                                <w:rPr>
                                  <w:sz w:val="18"/>
                                  <w:szCs w:val="23"/>
                                  <w:lang w:val="en-US"/>
                                </w:rPr>
                                <w:t>Gently exhale through the straw, until condensation appears in the tip of the container.</w:t>
                              </w:r>
                            </w:p>
                            <w:p w:rsidR="0041756D" w:rsidRDefault="0041756D">
                              <w:pPr>
                                <w:numPr>
                                  <w:ilvl w:val="1"/>
                                  <w:numId w:val="1"/>
                                </w:numPr>
                                <w:autoSpaceDE w:val="0"/>
                                <w:autoSpaceDN w:val="0"/>
                                <w:adjustRightInd w:val="0"/>
                                <w:rPr>
                                  <w:sz w:val="18"/>
                                  <w:szCs w:val="23"/>
                                  <w:lang w:val="en-US"/>
                                </w:rPr>
                              </w:pPr>
                              <w:r>
                                <w:rPr>
                                  <w:sz w:val="18"/>
                                  <w:szCs w:val="23"/>
                                  <w:lang w:val="en-US"/>
                                </w:rPr>
                                <w:t>Remove the straw promptly and reseal the container immediately.</w:t>
                              </w:r>
                            </w:p>
                            <w:p w:rsidR="0041756D" w:rsidRDefault="0041756D">
                              <w:pPr>
                                <w:numPr>
                                  <w:ilvl w:val="0"/>
                                  <w:numId w:val="1"/>
                                </w:numPr>
                                <w:autoSpaceDE w:val="0"/>
                                <w:autoSpaceDN w:val="0"/>
                                <w:adjustRightInd w:val="0"/>
                                <w:rPr>
                                  <w:b/>
                                  <w:bCs/>
                                  <w:sz w:val="18"/>
                                  <w:szCs w:val="23"/>
                                  <w:lang w:val="en-US"/>
                                </w:rPr>
                              </w:pPr>
                              <w:r>
                                <w:rPr>
                                  <w:b/>
                                  <w:bCs/>
                                  <w:sz w:val="18"/>
                                  <w:szCs w:val="23"/>
                                  <w:lang w:val="en-US"/>
                                </w:rPr>
                                <w:t>Tablet intake</w:t>
                              </w:r>
                            </w:p>
                            <w:p w:rsidR="0041756D" w:rsidRDefault="0041756D">
                              <w:pPr>
                                <w:numPr>
                                  <w:ilvl w:val="1"/>
                                  <w:numId w:val="1"/>
                                </w:numPr>
                                <w:autoSpaceDE w:val="0"/>
                                <w:autoSpaceDN w:val="0"/>
                                <w:adjustRightInd w:val="0"/>
                                <w:rPr>
                                  <w:sz w:val="18"/>
                                  <w:szCs w:val="23"/>
                                  <w:lang w:val="en-US"/>
                                </w:rPr>
                              </w:pPr>
                              <w:r>
                                <w:rPr>
                                  <w:sz w:val="18"/>
                                  <w:szCs w:val="23"/>
                                  <w:lang w:val="en-US"/>
                                </w:rPr>
                                <w:t>Swallow the urea tablet together with a glass of water and rest for 10 minutes in an upright position (standing or sitting).</w:t>
                              </w:r>
                            </w:p>
                            <w:p w:rsidR="0041756D" w:rsidRDefault="0041756D">
                              <w:pPr>
                                <w:numPr>
                                  <w:ilvl w:val="0"/>
                                  <w:numId w:val="1"/>
                                </w:numPr>
                                <w:autoSpaceDE w:val="0"/>
                                <w:autoSpaceDN w:val="0"/>
                                <w:adjustRightInd w:val="0"/>
                                <w:rPr>
                                  <w:b/>
                                  <w:bCs/>
                                  <w:sz w:val="18"/>
                                  <w:szCs w:val="23"/>
                                  <w:lang w:val="en-US"/>
                                </w:rPr>
                              </w:pPr>
                              <w:r>
                                <w:rPr>
                                  <w:b/>
                                  <w:bCs/>
                                  <w:sz w:val="18"/>
                                  <w:szCs w:val="23"/>
                                  <w:lang w:val="en-US"/>
                                </w:rPr>
                                <w:t>10-MINUTE sample</w:t>
                              </w:r>
                            </w:p>
                            <w:p w:rsidR="0041756D" w:rsidRDefault="0041756D">
                              <w:pPr>
                                <w:numPr>
                                  <w:ilvl w:val="1"/>
                                  <w:numId w:val="1"/>
                                </w:numPr>
                                <w:autoSpaceDE w:val="0"/>
                                <w:autoSpaceDN w:val="0"/>
                                <w:adjustRightInd w:val="0"/>
                                <w:rPr>
                                  <w:sz w:val="18"/>
                                  <w:szCs w:val="23"/>
                                  <w:lang w:val="en-US"/>
                                </w:rPr>
                              </w:pPr>
                              <w:r>
                                <w:rPr>
                                  <w:sz w:val="18"/>
                                  <w:szCs w:val="23"/>
                                  <w:lang w:val="en-US"/>
                                </w:rPr>
                                <w:t xml:space="preserve">Two post-urea breath samples are collected in the sample tubes </w:t>
                              </w:r>
                              <w:proofErr w:type="gramStart"/>
                              <w:r>
                                <w:rPr>
                                  <w:sz w:val="18"/>
                                  <w:szCs w:val="23"/>
                                  <w:lang w:val="en-US"/>
                                </w:rPr>
                                <w:t>marked ”</w:t>
                              </w:r>
                              <w:proofErr w:type="gramEnd"/>
                              <w:r>
                                <w:rPr>
                                  <w:sz w:val="18"/>
                                  <w:szCs w:val="23"/>
                                  <w:lang w:val="en-US"/>
                                </w:rPr>
                                <w:t>10-MINUTE” (red screw caps).</w:t>
                              </w:r>
                            </w:p>
                            <w:p w:rsidR="0041756D" w:rsidRDefault="0041756D">
                              <w:pPr>
                                <w:numPr>
                                  <w:ilvl w:val="0"/>
                                  <w:numId w:val="1"/>
                                </w:numPr>
                                <w:autoSpaceDE w:val="0"/>
                                <w:autoSpaceDN w:val="0"/>
                                <w:adjustRightInd w:val="0"/>
                                <w:rPr>
                                  <w:sz w:val="18"/>
                                  <w:szCs w:val="20"/>
                                  <w:lang w:val="en-US"/>
                                </w:rPr>
                              </w:pPr>
                              <w:r>
                                <w:rPr>
                                  <w:sz w:val="18"/>
                                  <w:szCs w:val="23"/>
                                  <w:lang w:val="en-US"/>
                                </w:rPr>
                                <w:t xml:space="preserve">On completion of the test, return the containers and the completed Breath Test Report Form to the box. Fill in the laboratory address in the space provided on the back of the lid. Seal the box with the enclosed SECURITY </w:t>
                              </w:r>
                              <w:proofErr w:type="gramStart"/>
                              <w:r>
                                <w:rPr>
                                  <w:sz w:val="18"/>
                                  <w:szCs w:val="23"/>
                                  <w:lang w:val="en-US"/>
                                </w:rPr>
                                <w:t>label ,</w:t>
                              </w:r>
                              <w:proofErr w:type="gramEnd"/>
                              <w:r>
                                <w:rPr>
                                  <w:sz w:val="18"/>
                                  <w:szCs w:val="23"/>
                                  <w:lang w:val="en-US"/>
                                </w:rPr>
                                <w:t xml:space="preserve"> ensuring that the address side is up, and send the box to a qualified laboratory for analysis.</w:t>
                              </w:r>
                            </w:p>
                            <w:p w:rsidR="0041756D" w:rsidRDefault="0041756D">
                              <w:pPr>
                                <w:rPr>
                                  <w:sz w:val="20"/>
                                </w:rPr>
                              </w:pPr>
                            </w:p>
                            <w:p w:rsidR="0041756D" w:rsidRDefault="0041756D">
                              <w:pPr>
                                <w:autoSpaceDE w:val="0"/>
                                <w:autoSpaceDN w:val="0"/>
                                <w:adjustRightInd w:val="0"/>
                                <w:rPr>
                                  <w:sz w:val="18"/>
                                  <w:szCs w:val="20"/>
                                  <w:lang w:val="en-US"/>
                                </w:rPr>
                              </w:pPr>
                              <w:r>
                                <w:rPr>
                                  <w:sz w:val="18"/>
                                  <w:szCs w:val="23"/>
                                  <w:lang w:val="en-US"/>
                                </w:rPr>
                                <w:t>Too small an amount of CO</w:t>
                              </w:r>
                              <w:r>
                                <w:rPr>
                                  <w:sz w:val="18"/>
                                  <w:szCs w:val="14"/>
                                  <w:lang w:val="en-US"/>
                                </w:rPr>
                                <w:t xml:space="preserve">2 </w:t>
                              </w:r>
                              <w:r>
                                <w:rPr>
                                  <w:sz w:val="18"/>
                                  <w:szCs w:val="23"/>
                                  <w:lang w:val="en-US"/>
                                </w:rPr>
                                <w:t>(less than 2%) in the sample could give false results. To avoid leakage, make sure that the caps of the test tubes are properly closed. Observe that if the cap is closed too tightly, leakage may occur as the rubber membrane may be deformed.</w:t>
                              </w:r>
                            </w:p>
                            <w:p w:rsidR="0041756D" w:rsidRDefault="0041756D">
                              <w:pPr>
                                <w:rPr>
                                  <w:sz w:val="20"/>
                                </w:rPr>
                              </w:pP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1494" y="12877"/>
                            <a:ext cx="4500" cy="1620"/>
                          </a:xfrm>
                          <a:prstGeom prst="rect">
                            <a:avLst/>
                          </a:prstGeom>
                          <a:solidFill>
                            <a:srgbClr val="FFFFFF"/>
                          </a:solidFill>
                          <a:ln w="9525">
                            <a:solidFill>
                              <a:srgbClr val="000000"/>
                            </a:solidFill>
                            <a:miter lim="800000"/>
                            <a:headEnd/>
                            <a:tailEnd/>
                          </a:ln>
                        </wps:spPr>
                        <wps:txbx>
                          <w:txbxContent>
                            <w:p w:rsidR="0041756D" w:rsidRDefault="0041756D">
                              <w:pPr>
                                <w:pStyle w:val="Heading1"/>
                                <w:rPr>
                                  <w:sz w:val="16"/>
                                </w:rPr>
                              </w:pPr>
                              <w:r>
                                <w:rPr>
                                  <w:sz w:val="16"/>
                                </w:rPr>
                                <w:t>Explanation of analysis results</w:t>
                              </w:r>
                            </w:p>
                            <w:p w:rsidR="0041756D" w:rsidRDefault="0041756D">
                              <w:pPr>
                                <w:autoSpaceDE w:val="0"/>
                                <w:autoSpaceDN w:val="0"/>
                                <w:adjustRightInd w:val="0"/>
                                <w:rPr>
                                  <w:sz w:val="16"/>
                                  <w:szCs w:val="23"/>
                                  <w:lang w:val="en-US"/>
                                </w:rPr>
                              </w:pPr>
                              <w:proofErr w:type="gramStart"/>
                              <w:r>
                                <w:rPr>
                                  <w:rFonts w:eastAsia="MS Mincho" w:hint="eastAsia"/>
                                  <w:sz w:val="16"/>
                                  <w:szCs w:val="23"/>
                                  <w:lang w:val="en-US"/>
                                </w:rPr>
                                <w:t>Δ</w:t>
                              </w:r>
                              <w:r>
                                <w:rPr>
                                  <w:sz w:val="16"/>
                                  <w:szCs w:val="23"/>
                                  <w:lang w:val="en-US"/>
                                </w:rPr>
                                <w:sym w:font="Symbol" w:char="F064"/>
                              </w:r>
                              <w:r>
                                <w:rPr>
                                  <w:sz w:val="16"/>
                                  <w:szCs w:val="23"/>
                                  <w:lang w:val="en-US"/>
                                </w:rPr>
                                <w:t>-value</w:t>
                              </w:r>
                              <w:proofErr w:type="gramEnd"/>
                              <w:r>
                                <w:rPr>
                                  <w:sz w:val="16"/>
                                  <w:szCs w:val="23"/>
                                  <w:lang w:val="en-US"/>
                                </w:rPr>
                                <w:t>: the difference in parts per thousand (‰ ) between the 00-MINUTE value and the 10 MINUTE value.</w:t>
                              </w:r>
                            </w:p>
                            <w:p w:rsidR="0041756D" w:rsidRDefault="0041756D">
                              <w:pPr>
                                <w:autoSpaceDE w:val="0"/>
                                <w:autoSpaceDN w:val="0"/>
                                <w:adjustRightInd w:val="0"/>
                                <w:rPr>
                                  <w:sz w:val="16"/>
                                  <w:szCs w:val="23"/>
                                  <w:lang w:val="en-US"/>
                                </w:rPr>
                              </w:pPr>
                            </w:p>
                            <w:p w:rsidR="0041756D" w:rsidRDefault="0041756D">
                              <w:pPr>
                                <w:autoSpaceDE w:val="0"/>
                                <w:autoSpaceDN w:val="0"/>
                                <w:adjustRightInd w:val="0"/>
                                <w:rPr>
                                  <w:sz w:val="16"/>
                                  <w:szCs w:val="23"/>
                                  <w:lang w:val="en-US"/>
                                </w:rPr>
                              </w:pPr>
                              <w:r>
                                <w:rPr>
                                  <w:sz w:val="16"/>
                                  <w:szCs w:val="23"/>
                                  <w:lang w:val="en-US"/>
                                </w:rPr>
                                <w:t>Helicobacter pylori status:</w:t>
                              </w:r>
                            </w:p>
                            <w:p w:rsidR="0041756D" w:rsidRDefault="0041756D">
                              <w:pPr>
                                <w:autoSpaceDE w:val="0"/>
                                <w:autoSpaceDN w:val="0"/>
                                <w:adjustRightInd w:val="0"/>
                                <w:rPr>
                                  <w:sz w:val="16"/>
                                  <w:szCs w:val="23"/>
                                  <w:lang w:val="en-US"/>
                                </w:rPr>
                              </w:pPr>
                              <w:r>
                                <w:rPr>
                                  <w:sz w:val="16"/>
                                  <w:szCs w:val="23"/>
                                  <w:lang w:val="en-US"/>
                                </w:rPr>
                                <w:t xml:space="preserve">&lt;1.5 </w:t>
                              </w:r>
                              <w:proofErr w:type="gramStart"/>
                              <w:r>
                                <w:rPr>
                                  <w:sz w:val="16"/>
                                  <w:szCs w:val="23"/>
                                  <w:lang w:val="en-US"/>
                                </w:rPr>
                                <w:t xml:space="preserve">‰  </w:t>
                              </w:r>
                              <w:r>
                                <w:rPr>
                                  <w:rFonts w:eastAsia="MS Mincho" w:hint="eastAsia"/>
                                  <w:sz w:val="16"/>
                                  <w:szCs w:val="23"/>
                                  <w:lang w:val="en-US"/>
                                </w:rPr>
                                <w:t>Δ</w:t>
                              </w:r>
                              <w:proofErr w:type="gramEnd"/>
                              <w:r>
                                <w:rPr>
                                  <w:sz w:val="16"/>
                                  <w:szCs w:val="23"/>
                                  <w:lang w:val="en-US"/>
                                </w:rPr>
                                <w:sym w:font="Symbol" w:char="F064"/>
                              </w:r>
                              <w:r>
                                <w:rPr>
                                  <w:sz w:val="16"/>
                                  <w:szCs w:val="23"/>
                                  <w:lang w:val="en-US"/>
                                </w:rPr>
                                <w:t>--value = Negative Helicobacter pylori status.</w:t>
                              </w:r>
                            </w:p>
                            <w:p w:rsidR="0041756D" w:rsidRDefault="0041756D">
                              <w:pPr>
                                <w:autoSpaceDE w:val="0"/>
                                <w:autoSpaceDN w:val="0"/>
                                <w:adjustRightInd w:val="0"/>
                                <w:rPr>
                                  <w:sz w:val="20"/>
                                  <w:szCs w:val="20"/>
                                  <w:lang w:val="en-US"/>
                                </w:rPr>
                              </w:pPr>
                              <w:r>
                                <w:rPr>
                                  <w:sz w:val="16"/>
                                  <w:szCs w:val="23"/>
                                  <w:lang w:val="en-US"/>
                                </w:rPr>
                                <w:t xml:space="preserve">&gt;1.5 </w:t>
                              </w:r>
                              <w:proofErr w:type="gramStart"/>
                              <w:r>
                                <w:rPr>
                                  <w:sz w:val="16"/>
                                  <w:szCs w:val="23"/>
                                  <w:lang w:val="en-US"/>
                                </w:rPr>
                                <w:t xml:space="preserve">‰  </w:t>
                              </w:r>
                              <w:r>
                                <w:rPr>
                                  <w:rFonts w:eastAsia="MS Mincho" w:hint="eastAsia"/>
                                  <w:sz w:val="16"/>
                                  <w:szCs w:val="23"/>
                                  <w:lang w:val="en-US"/>
                                </w:rPr>
                                <w:t>Δ</w:t>
                              </w:r>
                              <w:proofErr w:type="gramEnd"/>
                              <w:r>
                                <w:rPr>
                                  <w:sz w:val="16"/>
                                  <w:szCs w:val="23"/>
                                  <w:lang w:val="en-US"/>
                                </w:rPr>
                                <w:sym w:font="Symbol" w:char="F064"/>
                              </w:r>
                              <w:r>
                                <w:rPr>
                                  <w:sz w:val="16"/>
                                  <w:szCs w:val="23"/>
                                  <w:lang w:val="en-US"/>
                                </w:rPr>
                                <w:t>--value = Positive Helicobacter pylori status.</w:t>
                              </w:r>
                            </w:p>
                            <w:p w:rsidR="0041756D" w:rsidRDefault="0041756D"/>
                          </w:txbxContent>
                        </wps:txbx>
                        <wps:bodyPr rot="0" vert="horz" wrap="square" lIns="91440" tIns="45720" rIns="91440" bIns="45720" anchor="t" anchorCtr="0" upright="1">
                          <a:noAutofit/>
                        </wps:bodyPr>
                      </wps:wsp>
                      <wps:wsp>
                        <wps:cNvPr id="12" name="Line 11"/>
                        <wps:cNvCnPr/>
                        <wps:spPr bwMode="auto">
                          <a:xfrm>
                            <a:off x="5274" y="333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2"/>
                        <wps:cNvCnPr/>
                        <wps:spPr bwMode="auto">
                          <a:xfrm>
                            <a:off x="5274" y="477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3"/>
                        <wps:cNvCnPr/>
                        <wps:spPr bwMode="auto">
                          <a:xfrm>
                            <a:off x="5274" y="567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4"/>
                        <wps:cNvCnPr/>
                        <wps:spPr bwMode="auto">
                          <a:xfrm>
                            <a:off x="5274" y="657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5"/>
                        <wps:cNvSpPr txBox="1">
                          <a:spLocks noChangeArrowheads="1"/>
                        </wps:cNvSpPr>
                        <wps:spPr bwMode="auto">
                          <a:xfrm>
                            <a:off x="6174" y="12877"/>
                            <a:ext cx="3060" cy="1620"/>
                          </a:xfrm>
                          <a:prstGeom prst="rect">
                            <a:avLst/>
                          </a:prstGeom>
                          <a:solidFill>
                            <a:srgbClr val="FFFFFF"/>
                          </a:solidFill>
                          <a:ln w="9525">
                            <a:solidFill>
                              <a:srgbClr val="000000"/>
                            </a:solidFill>
                            <a:miter lim="800000"/>
                            <a:headEnd/>
                            <a:tailEnd/>
                          </a:ln>
                        </wps:spPr>
                        <wps:txbx>
                          <w:txbxContent>
                            <w:p w:rsidR="0041756D" w:rsidRDefault="0041756D">
                              <w:pPr>
                                <w:autoSpaceDE w:val="0"/>
                                <w:autoSpaceDN w:val="0"/>
                                <w:adjustRightInd w:val="0"/>
                                <w:rPr>
                                  <w:sz w:val="16"/>
                                </w:rPr>
                              </w:pPr>
                              <w:r>
                                <w:rPr>
                                  <w:sz w:val="16"/>
                                  <w:szCs w:val="23"/>
                                  <w:lang w:val="en-US"/>
                                </w:rPr>
                                <w:t>The tablets must be swallowed whole. If the patient chews the tablets, the test must be performed again as the risk of false positive results increase. A new test may be performed the following day.</w:t>
                              </w:r>
                            </w:p>
                            <w:p w:rsidR="0041756D" w:rsidRDefault="0041756D">
                              <w:pPr>
                                <w:rPr>
                                  <w:sz w:val="16"/>
                                </w:rPr>
                              </w:pP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1299" y="14754"/>
                            <a:ext cx="8430" cy="1171"/>
                          </a:xfrm>
                          <a:prstGeom prst="rect">
                            <a:avLst/>
                          </a:prstGeom>
                          <a:solidFill>
                            <a:srgbClr val="FFFFFF"/>
                          </a:solidFill>
                          <a:ln w="9525">
                            <a:solidFill>
                              <a:srgbClr val="000000"/>
                            </a:solidFill>
                            <a:miter lim="800000"/>
                            <a:headEnd/>
                            <a:tailEnd/>
                          </a:ln>
                        </wps:spPr>
                        <wps:txbx>
                          <w:txbxContent>
                            <w:p w:rsidR="00A85E69" w:rsidRDefault="0041756D">
                              <w:pPr>
                                <w:rPr>
                                  <w:sz w:val="16"/>
                                </w:rPr>
                              </w:pPr>
                              <w:r>
                                <w:rPr>
                                  <w:sz w:val="16"/>
                                </w:rPr>
                                <w:t xml:space="preserve">For patients who test positive, provide a 7-day course of treatment consisting of </w:t>
                              </w:r>
                              <w:r w:rsidR="00A85E69">
                                <w:rPr>
                                  <w:sz w:val="16"/>
                                </w:rPr>
                                <w:t>lansoprazole 30mg/omeprazole 20mg/pantoprazole 40mg twice daily plus one of:</w:t>
                              </w:r>
                            </w:p>
                            <w:p w:rsidR="00A85E69" w:rsidRDefault="00A85E69">
                              <w:pPr>
                                <w:rPr>
                                  <w:sz w:val="16"/>
                                </w:rPr>
                              </w:pPr>
                              <w:r>
                                <w:rPr>
                                  <w:sz w:val="16"/>
                                </w:rPr>
                                <w:t xml:space="preserve">1/ </w:t>
                              </w:r>
                              <w:r w:rsidR="0041756D">
                                <w:rPr>
                                  <w:sz w:val="16"/>
                                </w:rPr>
                                <w:t>amoxicill</w:t>
                              </w:r>
                              <w:r>
                                <w:rPr>
                                  <w:sz w:val="16"/>
                                </w:rPr>
                                <w:t>in 1 g and clarithromycin 500 mg, both twice daily</w:t>
                              </w:r>
                            </w:p>
                            <w:p w:rsidR="00A85E69" w:rsidRDefault="00A85E69">
                              <w:pPr>
                                <w:rPr>
                                  <w:sz w:val="16"/>
                                </w:rPr>
                              </w:pPr>
                              <w:r>
                                <w:rPr>
                                  <w:sz w:val="16"/>
                                </w:rPr>
                                <w:t>2/ clarithromycin 250mg and metronidazole 400mg, both twice daily</w:t>
                              </w:r>
                            </w:p>
                            <w:p w:rsidR="00A85E69" w:rsidRDefault="00A85E69">
                              <w:pPr>
                                <w:rPr>
                                  <w:sz w:val="16"/>
                                </w:rPr>
                              </w:pPr>
                              <w:r>
                                <w:rPr>
                                  <w:sz w:val="16"/>
                                </w:rPr>
                                <w:t xml:space="preserve">3/ an alternative as per </w:t>
                              </w:r>
                              <w:r w:rsidR="009B1762">
                                <w:rPr>
                                  <w:sz w:val="16"/>
                                </w:rPr>
                                <w:t>section 1.9</w:t>
                              </w:r>
                            </w:p>
                            <w:p w:rsidR="009B1762" w:rsidRDefault="00380899">
                              <w:pPr>
                                <w:rPr>
                                  <w:sz w:val="16"/>
                                </w:rPr>
                              </w:pPr>
                              <w:hyperlink r:id="rId9" w:anchor="helicobacter-pylori-testing-and-eradication" w:history="1">
                                <w:r w:rsidR="009B1762" w:rsidRPr="008F517A">
                                  <w:rPr>
                                    <w:rStyle w:val="Hyperlink"/>
                                    <w:sz w:val="16"/>
                                  </w:rPr>
                                  <w:t>https://www.nice.org.uk/guidance/CG184/chapter/1-Recommendations#helicobacter-pylori-testing-and-eradication</w:t>
                                </w:r>
                              </w:hyperlink>
                            </w:p>
                            <w:p w:rsidR="009B1762" w:rsidRDefault="009B1762">
                              <w:pPr>
                                <w:rPr>
                                  <w:sz w:val="16"/>
                                </w:rPr>
                              </w:pPr>
                            </w:p>
                            <w:p w:rsidR="009B1762" w:rsidRPr="00A85E69" w:rsidRDefault="009B1762">
                              <w:pP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8.95pt;margin-top:9.1pt;width:513pt;height:712.5pt;z-index:251657728" coordorigin="54,2257" coordsize="10260,13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">
                <v:shapetype id="_x0000_t202" coordsize="21600,21600" o:spt="202" path="m,l,21600r21600,l21600,xe">
                  <v:stroke joinstyle="miter"/>
                  <v:path gradientshapeok="t" o:connecttype="rect"/>
                </v:shapetype>
                <v:shape id="Text Box 2" o:spid="_x0000_s1027" type="#_x0000_t202" style="position:absolute;left:54;top:6037;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JzcMA&#10;AADaAAAADwAAAGRycy9kb3ducmV2LnhtbESPQWvCQBSE70L/w/IKXqRuVLBt6iqlRdFj0tLza/Y1&#10;Sc2+jdnVxPx6VxA8DjPzDbNYdaYSJ2pcaVnBZByBIM6sLjlX8P21fnoB4TyyxsoyKTiTg9XyYbDA&#10;WNuWEzqlPhcBwi5GBYX3dSylywoy6Ma2Jg7en20M+iCbXOoG2wA3lZxG0VwaLDksFFjTR0HZPj0a&#10;BT97oleb9P1B5rjxo8/nXfn/q9TwsXt/A+Gp8/fwrb3VCmZwvRJu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bJzcMAAADaAAAADwAAAAAAAAAAAAAAAACYAgAAZHJzL2Rv&#10;d25yZXYueG1sUEsFBgAAAAAEAAQA9QAAAIgDAAAAAA==&#10;" strokeweight="3pt">
                  <v:textbox>
                    <w:txbxContent>
                      <w:p w:rsidR="0041756D" w:rsidRDefault="0041756D">
                        <w:pPr>
                          <w:pStyle w:val="BodyText2"/>
                        </w:pPr>
                        <w:r>
                          <w:t>Specification from this point onwards</w:t>
                        </w:r>
                      </w:p>
                    </w:txbxContent>
                  </v:textbox>
                </v:shape>
                <v:shape id="Text Box 3" o:spid="_x0000_s1028" type="#_x0000_t202" style="position:absolute;left:2934;top:2257;width:5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1756D" w:rsidRDefault="000620B1">
                        <w:pPr>
                          <w:jc w:val="center"/>
                          <w:rPr>
                            <w:b/>
                            <w:bCs/>
                          </w:rPr>
                        </w:pPr>
                        <w:r>
                          <w:rPr>
                            <w:b/>
                            <w:bCs/>
                          </w:rPr>
                          <w:t>Clinical decision taken that</w:t>
                        </w:r>
                        <w:r w:rsidR="0041756D">
                          <w:rPr>
                            <w:b/>
                            <w:bCs/>
                          </w:rPr>
                          <w:t xml:space="preserve"> </w:t>
                        </w:r>
                        <w:r w:rsidR="0041756D">
                          <w:rPr>
                            <w:b/>
                            <w:bCs/>
                            <w:vertAlign w:val="superscript"/>
                          </w:rPr>
                          <w:t>13</w:t>
                        </w:r>
                        <w:r w:rsidR="0041756D">
                          <w:rPr>
                            <w:b/>
                            <w:bCs/>
                          </w:rPr>
                          <w:t xml:space="preserve">C-urea breath test </w:t>
                        </w:r>
                        <w:r>
                          <w:rPr>
                            <w:b/>
                            <w:bCs/>
                          </w:rPr>
                          <w:t>is the most appropriate investigation (see background)</w:t>
                        </w:r>
                      </w:p>
                    </w:txbxContent>
                  </v:textbox>
                </v:shape>
                <v:shape id="Text Box 4" o:spid="_x0000_s1029" type="#_x0000_t202" style="position:absolute;left:2934;top:3697;width:504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41756D" w:rsidRDefault="0041756D">
                        <w:pPr>
                          <w:jc w:val="center"/>
                          <w:rPr>
                            <w:sz w:val="20"/>
                          </w:rPr>
                        </w:pPr>
                        <w:r>
                          <w:rPr>
                            <w:sz w:val="20"/>
                          </w:rPr>
                          <w:t>O</w:t>
                        </w:r>
                        <w:r w:rsidR="005F6965">
                          <w:rPr>
                            <w:sz w:val="20"/>
                          </w:rPr>
                          <w:t xml:space="preserve">ffer H </w:t>
                        </w:r>
                        <w:r>
                          <w:rPr>
                            <w:sz w:val="20"/>
                          </w:rPr>
                          <w:t>Pylori test patient information leaflet</w:t>
                        </w:r>
                      </w:p>
                      <w:p w:rsidR="0041756D" w:rsidRDefault="005F6965">
                        <w:pPr>
                          <w:jc w:val="center"/>
                          <w:rPr>
                            <w:sz w:val="20"/>
                          </w:rPr>
                        </w:pPr>
                        <w:r>
                          <w:rPr>
                            <w:sz w:val="20"/>
                          </w:rPr>
                          <w:t>Make sure that patient will not have taken PPI within 2 weeks or antibiotics within 4 weeks of the test</w:t>
                        </w:r>
                        <w:r w:rsidR="0041756D">
                          <w:rPr>
                            <w:sz w:val="20"/>
                          </w:rPr>
                          <w:t xml:space="preserve"> </w:t>
                        </w:r>
                      </w:p>
                      <w:p w:rsidR="0041756D" w:rsidRDefault="0041756D">
                        <w:pPr>
                          <w:jc w:val="center"/>
                        </w:pPr>
                        <w:r>
                          <w:rPr>
                            <w:sz w:val="20"/>
                          </w:rPr>
                          <w:t xml:space="preserve">Offer an alginate </w:t>
                        </w:r>
                        <w:r>
                          <w:rPr>
                            <w:sz w:val="20"/>
                            <w:szCs w:val="17"/>
                          </w:rPr>
                          <w:t>if necessary for symptom relief</w:t>
                        </w:r>
                      </w:p>
                    </w:txbxContent>
                  </v:textbox>
                </v:shape>
                <v:shape id="Text Box 5" o:spid="_x0000_s1030" type="#_x0000_t202" style="position:absolute;left:234;top:4417;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41756D" w:rsidRDefault="0041756D">
                        <w:pPr>
                          <w:pStyle w:val="BodyText"/>
                        </w:pPr>
                        <w:r>
                          <w:t>Patient should not take antibacterial drugs 4 weeks before test</w:t>
                        </w:r>
                      </w:p>
                    </w:txbxContent>
                  </v:textbox>
                </v:shape>
                <v:shape id="Text Box 6" o:spid="_x0000_s1031" type="#_x0000_t202" style="position:absolute;left:3294;top:53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41756D" w:rsidRDefault="0041756D">
                        <w:pPr>
                          <w:jc w:val="center"/>
                          <w:rPr>
                            <w:sz w:val="20"/>
                          </w:rPr>
                        </w:pPr>
                        <w:r>
                          <w:rPr>
                            <w:sz w:val="20"/>
                          </w:rPr>
                          <w:t xml:space="preserve">Obtain </w:t>
                        </w:r>
                        <w:proofErr w:type="spellStart"/>
                        <w:r>
                          <w:rPr>
                            <w:sz w:val="20"/>
                          </w:rPr>
                          <w:t>Diabact</w:t>
                        </w:r>
                        <w:proofErr w:type="spellEnd"/>
                        <w:r>
                          <w:rPr>
                            <w:sz w:val="20"/>
                          </w:rPr>
                          <w:t xml:space="preserve"> UBT or Issue FP10</w:t>
                        </w:r>
                      </w:p>
                    </w:txbxContent>
                  </v:textbox>
                </v:shape>
                <v:shape id="Text Box 7" o:spid="_x0000_s1032" type="#_x0000_t202" style="position:absolute;left:8154;top:4777;width:21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1756D" w:rsidRDefault="0041756D">
                        <w:pPr>
                          <w:jc w:val="center"/>
                          <w:rPr>
                            <w:sz w:val="20"/>
                          </w:rPr>
                        </w:pPr>
                        <w:r>
                          <w:rPr>
                            <w:sz w:val="20"/>
                          </w:rPr>
                          <w:t>Book appointment for test</w:t>
                        </w:r>
                      </w:p>
                    </w:txbxContent>
                  </v:textbox>
                </v:shape>
                <v:shape id="Text Box 8" o:spid="_x0000_s1033" type="#_x0000_t202" style="position:absolute;left:2394;top:6217;width:6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1756D" w:rsidRDefault="0041756D">
                        <w:pPr>
                          <w:autoSpaceDE w:val="0"/>
                          <w:autoSpaceDN w:val="0"/>
                          <w:adjustRightInd w:val="0"/>
                          <w:jc w:val="center"/>
                          <w:rPr>
                            <w:sz w:val="20"/>
                            <w:szCs w:val="20"/>
                            <w:lang w:val="en-US"/>
                          </w:rPr>
                        </w:pPr>
                        <w:r>
                          <w:rPr>
                            <w:sz w:val="20"/>
                            <w:szCs w:val="23"/>
                            <w:lang w:val="en-US"/>
                          </w:rPr>
                          <w:t>The patient should fast for at least six hours preceding the test.</w:t>
                        </w:r>
                      </w:p>
                      <w:p w:rsidR="0041756D" w:rsidRDefault="0041756D"/>
                    </w:txbxContent>
                  </v:textbox>
                </v:shape>
                <v:shape id="Text Box 9" o:spid="_x0000_s1034" type="#_x0000_t202" style="position:absolute;left:1494;top:7117;width:774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1756D" w:rsidRDefault="0041756D">
                        <w:pPr>
                          <w:autoSpaceDE w:val="0"/>
                          <w:autoSpaceDN w:val="0"/>
                          <w:adjustRightInd w:val="0"/>
                          <w:jc w:val="center"/>
                          <w:rPr>
                            <w:b/>
                            <w:bCs/>
                            <w:sz w:val="18"/>
                            <w:szCs w:val="23"/>
                            <w:lang w:val="en-US"/>
                          </w:rPr>
                        </w:pPr>
                        <w:r>
                          <w:rPr>
                            <w:b/>
                            <w:bCs/>
                            <w:sz w:val="18"/>
                            <w:szCs w:val="23"/>
                            <w:lang w:val="en-US"/>
                          </w:rPr>
                          <w:t>Carbon-13 Urea Breath Test</w:t>
                        </w:r>
                      </w:p>
                      <w:p w:rsidR="0041756D" w:rsidRDefault="0041756D">
                        <w:pPr>
                          <w:numPr>
                            <w:ilvl w:val="0"/>
                            <w:numId w:val="1"/>
                          </w:numPr>
                          <w:autoSpaceDE w:val="0"/>
                          <w:autoSpaceDN w:val="0"/>
                          <w:adjustRightInd w:val="0"/>
                          <w:rPr>
                            <w:sz w:val="18"/>
                            <w:szCs w:val="23"/>
                            <w:lang w:val="en-US"/>
                          </w:rPr>
                        </w:pPr>
                        <w:r>
                          <w:rPr>
                            <w:sz w:val="18"/>
                            <w:szCs w:val="23"/>
                            <w:lang w:val="en-US"/>
                          </w:rPr>
                          <w:t>Fill in the Breath Test Report Form. Keep one of the extra bar code labels as reference label for the patient journal.</w:t>
                        </w:r>
                      </w:p>
                      <w:p w:rsidR="0041756D" w:rsidRDefault="0041756D">
                        <w:pPr>
                          <w:numPr>
                            <w:ilvl w:val="0"/>
                            <w:numId w:val="1"/>
                          </w:numPr>
                          <w:autoSpaceDE w:val="0"/>
                          <w:autoSpaceDN w:val="0"/>
                          <w:adjustRightInd w:val="0"/>
                          <w:rPr>
                            <w:sz w:val="18"/>
                            <w:szCs w:val="23"/>
                            <w:lang w:val="en-US"/>
                          </w:rPr>
                        </w:pPr>
                        <w:r>
                          <w:rPr>
                            <w:b/>
                            <w:bCs/>
                            <w:sz w:val="18"/>
                            <w:szCs w:val="23"/>
                            <w:lang w:val="en-US"/>
                          </w:rPr>
                          <w:t>Baseline sample</w:t>
                        </w:r>
                        <w:r>
                          <w:rPr>
                            <w:sz w:val="18"/>
                            <w:szCs w:val="23"/>
                            <w:lang w:val="en-US"/>
                          </w:rPr>
                          <w:t>.</w:t>
                        </w:r>
                      </w:p>
                      <w:p w:rsidR="0041756D" w:rsidRDefault="0041756D">
                        <w:pPr>
                          <w:numPr>
                            <w:ilvl w:val="1"/>
                            <w:numId w:val="1"/>
                          </w:numPr>
                          <w:autoSpaceDE w:val="0"/>
                          <w:autoSpaceDN w:val="0"/>
                          <w:adjustRightInd w:val="0"/>
                          <w:rPr>
                            <w:sz w:val="18"/>
                            <w:szCs w:val="23"/>
                            <w:lang w:val="en-US"/>
                          </w:rPr>
                        </w:pPr>
                        <w:r>
                          <w:rPr>
                            <w:sz w:val="18"/>
                            <w:szCs w:val="23"/>
                            <w:lang w:val="en-US"/>
                          </w:rPr>
                          <w:t>Two baseline samples are collected in the test tubes marked with 00 MINUTE (blue screw caps).</w:t>
                        </w:r>
                      </w:p>
                      <w:p w:rsidR="0041756D" w:rsidRDefault="0041756D">
                        <w:pPr>
                          <w:numPr>
                            <w:ilvl w:val="1"/>
                            <w:numId w:val="1"/>
                          </w:numPr>
                          <w:autoSpaceDE w:val="0"/>
                          <w:autoSpaceDN w:val="0"/>
                          <w:adjustRightInd w:val="0"/>
                          <w:rPr>
                            <w:sz w:val="18"/>
                            <w:szCs w:val="23"/>
                            <w:lang w:val="en-US"/>
                          </w:rPr>
                        </w:pPr>
                        <w:r>
                          <w:rPr>
                            <w:sz w:val="18"/>
                            <w:szCs w:val="23"/>
                            <w:lang w:val="en-US"/>
                          </w:rPr>
                          <w:t>Remove the stopper from the tube, unwrap the straw and place the straw into the container.</w:t>
                        </w:r>
                      </w:p>
                      <w:p w:rsidR="0041756D" w:rsidRDefault="0041756D">
                        <w:pPr>
                          <w:numPr>
                            <w:ilvl w:val="1"/>
                            <w:numId w:val="1"/>
                          </w:numPr>
                          <w:autoSpaceDE w:val="0"/>
                          <w:autoSpaceDN w:val="0"/>
                          <w:adjustRightInd w:val="0"/>
                          <w:rPr>
                            <w:sz w:val="18"/>
                            <w:szCs w:val="23"/>
                            <w:lang w:val="en-US"/>
                          </w:rPr>
                        </w:pPr>
                        <w:r>
                          <w:rPr>
                            <w:sz w:val="18"/>
                            <w:szCs w:val="23"/>
                            <w:lang w:val="en-US"/>
                          </w:rPr>
                          <w:t>Gently exhale through the straw, until condensation appears in the tip of the container.</w:t>
                        </w:r>
                      </w:p>
                      <w:p w:rsidR="0041756D" w:rsidRDefault="0041756D">
                        <w:pPr>
                          <w:numPr>
                            <w:ilvl w:val="1"/>
                            <w:numId w:val="1"/>
                          </w:numPr>
                          <w:autoSpaceDE w:val="0"/>
                          <w:autoSpaceDN w:val="0"/>
                          <w:adjustRightInd w:val="0"/>
                          <w:rPr>
                            <w:sz w:val="18"/>
                            <w:szCs w:val="23"/>
                            <w:lang w:val="en-US"/>
                          </w:rPr>
                        </w:pPr>
                        <w:r>
                          <w:rPr>
                            <w:sz w:val="18"/>
                            <w:szCs w:val="23"/>
                            <w:lang w:val="en-US"/>
                          </w:rPr>
                          <w:t>Remove the straw promptly and reseal the container immediately.</w:t>
                        </w:r>
                      </w:p>
                      <w:p w:rsidR="0041756D" w:rsidRDefault="0041756D">
                        <w:pPr>
                          <w:numPr>
                            <w:ilvl w:val="0"/>
                            <w:numId w:val="1"/>
                          </w:numPr>
                          <w:autoSpaceDE w:val="0"/>
                          <w:autoSpaceDN w:val="0"/>
                          <w:adjustRightInd w:val="0"/>
                          <w:rPr>
                            <w:b/>
                            <w:bCs/>
                            <w:sz w:val="18"/>
                            <w:szCs w:val="23"/>
                            <w:lang w:val="en-US"/>
                          </w:rPr>
                        </w:pPr>
                        <w:r>
                          <w:rPr>
                            <w:b/>
                            <w:bCs/>
                            <w:sz w:val="18"/>
                            <w:szCs w:val="23"/>
                            <w:lang w:val="en-US"/>
                          </w:rPr>
                          <w:t>Tablet intake</w:t>
                        </w:r>
                      </w:p>
                      <w:p w:rsidR="0041756D" w:rsidRDefault="0041756D">
                        <w:pPr>
                          <w:numPr>
                            <w:ilvl w:val="1"/>
                            <w:numId w:val="1"/>
                          </w:numPr>
                          <w:autoSpaceDE w:val="0"/>
                          <w:autoSpaceDN w:val="0"/>
                          <w:adjustRightInd w:val="0"/>
                          <w:rPr>
                            <w:sz w:val="18"/>
                            <w:szCs w:val="23"/>
                            <w:lang w:val="en-US"/>
                          </w:rPr>
                        </w:pPr>
                        <w:r>
                          <w:rPr>
                            <w:sz w:val="18"/>
                            <w:szCs w:val="23"/>
                            <w:lang w:val="en-US"/>
                          </w:rPr>
                          <w:t>Swallow the urea tablet together with a glass of water and rest for 10 minutes in an upright position (standing or sitting).</w:t>
                        </w:r>
                      </w:p>
                      <w:p w:rsidR="0041756D" w:rsidRDefault="0041756D">
                        <w:pPr>
                          <w:numPr>
                            <w:ilvl w:val="0"/>
                            <w:numId w:val="1"/>
                          </w:numPr>
                          <w:autoSpaceDE w:val="0"/>
                          <w:autoSpaceDN w:val="0"/>
                          <w:adjustRightInd w:val="0"/>
                          <w:rPr>
                            <w:b/>
                            <w:bCs/>
                            <w:sz w:val="18"/>
                            <w:szCs w:val="23"/>
                            <w:lang w:val="en-US"/>
                          </w:rPr>
                        </w:pPr>
                        <w:r>
                          <w:rPr>
                            <w:b/>
                            <w:bCs/>
                            <w:sz w:val="18"/>
                            <w:szCs w:val="23"/>
                            <w:lang w:val="en-US"/>
                          </w:rPr>
                          <w:t>10-MINUTE sample</w:t>
                        </w:r>
                      </w:p>
                      <w:p w:rsidR="0041756D" w:rsidRDefault="0041756D">
                        <w:pPr>
                          <w:numPr>
                            <w:ilvl w:val="1"/>
                            <w:numId w:val="1"/>
                          </w:numPr>
                          <w:autoSpaceDE w:val="0"/>
                          <w:autoSpaceDN w:val="0"/>
                          <w:adjustRightInd w:val="0"/>
                          <w:rPr>
                            <w:sz w:val="18"/>
                            <w:szCs w:val="23"/>
                            <w:lang w:val="en-US"/>
                          </w:rPr>
                        </w:pPr>
                        <w:r>
                          <w:rPr>
                            <w:sz w:val="18"/>
                            <w:szCs w:val="23"/>
                            <w:lang w:val="en-US"/>
                          </w:rPr>
                          <w:t xml:space="preserve">Two post-urea breath samples are collected in the sample tubes </w:t>
                        </w:r>
                        <w:proofErr w:type="gramStart"/>
                        <w:r>
                          <w:rPr>
                            <w:sz w:val="18"/>
                            <w:szCs w:val="23"/>
                            <w:lang w:val="en-US"/>
                          </w:rPr>
                          <w:t>marked ”</w:t>
                        </w:r>
                        <w:proofErr w:type="gramEnd"/>
                        <w:r>
                          <w:rPr>
                            <w:sz w:val="18"/>
                            <w:szCs w:val="23"/>
                            <w:lang w:val="en-US"/>
                          </w:rPr>
                          <w:t>10-MINUTE” (red screw caps).</w:t>
                        </w:r>
                      </w:p>
                      <w:p w:rsidR="0041756D" w:rsidRDefault="0041756D">
                        <w:pPr>
                          <w:numPr>
                            <w:ilvl w:val="0"/>
                            <w:numId w:val="1"/>
                          </w:numPr>
                          <w:autoSpaceDE w:val="0"/>
                          <w:autoSpaceDN w:val="0"/>
                          <w:adjustRightInd w:val="0"/>
                          <w:rPr>
                            <w:sz w:val="18"/>
                            <w:szCs w:val="20"/>
                            <w:lang w:val="en-US"/>
                          </w:rPr>
                        </w:pPr>
                        <w:r>
                          <w:rPr>
                            <w:sz w:val="18"/>
                            <w:szCs w:val="23"/>
                            <w:lang w:val="en-US"/>
                          </w:rPr>
                          <w:t xml:space="preserve">On completion of the test, return the containers and the completed Breath Test Report Form to the box. Fill in the laboratory address in the space provided on the back of the lid. Seal the box with the enclosed SECURITY </w:t>
                        </w:r>
                        <w:proofErr w:type="gramStart"/>
                        <w:r>
                          <w:rPr>
                            <w:sz w:val="18"/>
                            <w:szCs w:val="23"/>
                            <w:lang w:val="en-US"/>
                          </w:rPr>
                          <w:t>label ,</w:t>
                        </w:r>
                        <w:proofErr w:type="gramEnd"/>
                        <w:r>
                          <w:rPr>
                            <w:sz w:val="18"/>
                            <w:szCs w:val="23"/>
                            <w:lang w:val="en-US"/>
                          </w:rPr>
                          <w:t xml:space="preserve"> ensuring that the address side is up, and send the box to a qualified laboratory for analysis.</w:t>
                        </w:r>
                      </w:p>
                      <w:p w:rsidR="0041756D" w:rsidRDefault="0041756D">
                        <w:pPr>
                          <w:rPr>
                            <w:sz w:val="20"/>
                          </w:rPr>
                        </w:pPr>
                      </w:p>
                      <w:p w:rsidR="0041756D" w:rsidRDefault="0041756D">
                        <w:pPr>
                          <w:autoSpaceDE w:val="0"/>
                          <w:autoSpaceDN w:val="0"/>
                          <w:adjustRightInd w:val="0"/>
                          <w:rPr>
                            <w:sz w:val="18"/>
                            <w:szCs w:val="20"/>
                            <w:lang w:val="en-US"/>
                          </w:rPr>
                        </w:pPr>
                        <w:r>
                          <w:rPr>
                            <w:sz w:val="18"/>
                            <w:szCs w:val="23"/>
                            <w:lang w:val="en-US"/>
                          </w:rPr>
                          <w:t>Too small an amount of CO</w:t>
                        </w:r>
                        <w:r>
                          <w:rPr>
                            <w:sz w:val="18"/>
                            <w:szCs w:val="14"/>
                            <w:lang w:val="en-US"/>
                          </w:rPr>
                          <w:t xml:space="preserve">2 </w:t>
                        </w:r>
                        <w:r>
                          <w:rPr>
                            <w:sz w:val="18"/>
                            <w:szCs w:val="23"/>
                            <w:lang w:val="en-US"/>
                          </w:rPr>
                          <w:t>(less than 2%) in the sample could give false results. To avoid leakage, make sure that the caps of the test tubes are properly closed. Observe that if the cap is closed too tightly, leakage may occur as the rubber membrane may be deformed.</w:t>
                        </w:r>
                      </w:p>
                      <w:p w:rsidR="0041756D" w:rsidRDefault="0041756D">
                        <w:pPr>
                          <w:rPr>
                            <w:sz w:val="20"/>
                          </w:rPr>
                        </w:pPr>
                      </w:p>
                    </w:txbxContent>
                  </v:textbox>
                </v:shape>
                <v:shape id="Text Box 10" o:spid="_x0000_s1035" type="#_x0000_t202" style="position:absolute;left:1494;top:12877;width:45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1756D" w:rsidRDefault="0041756D">
                        <w:pPr>
                          <w:pStyle w:val="Heading1"/>
                          <w:rPr>
                            <w:sz w:val="16"/>
                          </w:rPr>
                        </w:pPr>
                        <w:r>
                          <w:rPr>
                            <w:sz w:val="16"/>
                          </w:rPr>
                          <w:t>Explanation of analysis results</w:t>
                        </w:r>
                      </w:p>
                      <w:p w:rsidR="0041756D" w:rsidRDefault="0041756D">
                        <w:pPr>
                          <w:autoSpaceDE w:val="0"/>
                          <w:autoSpaceDN w:val="0"/>
                          <w:adjustRightInd w:val="0"/>
                          <w:rPr>
                            <w:sz w:val="16"/>
                            <w:szCs w:val="23"/>
                            <w:lang w:val="en-US"/>
                          </w:rPr>
                        </w:pPr>
                        <w:proofErr w:type="gramStart"/>
                        <w:r>
                          <w:rPr>
                            <w:rFonts w:eastAsia="MS Mincho" w:hint="eastAsia"/>
                            <w:sz w:val="16"/>
                            <w:szCs w:val="23"/>
                            <w:lang w:val="en-US"/>
                          </w:rPr>
                          <w:t>Δ</w:t>
                        </w:r>
                        <w:r>
                          <w:rPr>
                            <w:sz w:val="16"/>
                            <w:szCs w:val="23"/>
                            <w:lang w:val="en-US"/>
                          </w:rPr>
                          <w:sym w:font="Symbol" w:char="F064"/>
                        </w:r>
                        <w:r>
                          <w:rPr>
                            <w:sz w:val="16"/>
                            <w:szCs w:val="23"/>
                            <w:lang w:val="en-US"/>
                          </w:rPr>
                          <w:t>-value</w:t>
                        </w:r>
                        <w:proofErr w:type="gramEnd"/>
                        <w:r>
                          <w:rPr>
                            <w:sz w:val="16"/>
                            <w:szCs w:val="23"/>
                            <w:lang w:val="en-US"/>
                          </w:rPr>
                          <w:t>: the difference in parts per thousand (‰ ) between the 00-MINUTE value and the 10 MINUTE value.</w:t>
                        </w:r>
                      </w:p>
                      <w:p w:rsidR="0041756D" w:rsidRDefault="0041756D">
                        <w:pPr>
                          <w:autoSpaceDE w:val="0"/>
                          <w:autoSpaceDN w:val="0"/>
                          <w:adjustRightInd w:val="0"/>
                          <w:rPr>
                            <w:sz w:val="16"/>
                            <w:szCs w:val="23"/>
                            <w:lang w:val="en-US"/>
                          </w:rPr>
                        </w:pPr>
                      </w:p>
                      <w:p w:rsidR="0041756D" w:rsidRDefault="0041756D">
                        <w:pPr>
                          <w:autoSpaceDE w:val="0"/>
                          <w:autoSpaceDN w:val="0"/>
                          <w:adjustRightInd w:val="0"/>
                          <w:rPr>
                            <w:sz w:val="16"/>
                            <w:szCs w:val="23"/>
                            <w:lang w:val="en-US"/>
                          </w:rPr>
                        </w:pPr>
                        <w:r>
                          <w:rPr>
                            <w:sz w:val="16"/>
                            <w:szCs w:val="23"/>
                            <w:lang w:val="en-US"/>
                          </w:rPr>
                          <w:t>Helicobacter pylori status:</w:t>
                        </w:r>
                      </w:p>
                      <w:p w:rsidR="0041756D" w:rsidRDefault="0041756D">
                        <w:pPr>
                          <w:autoSpaceDE w:val="0"/>
                          <w:autoSpaceDN w:val="0"/>
                          <w:adjustRightInd w:val="0"/>
                          <w:rPr>
                            <w:sz w:val="16"/>
                            <w:szCs w:val="23"/>
                            <w:lang w:val="en-US"/>
                          </w:rPr>
                        </w:pPr>
                        <w:r>
                          <w:rPr>
                            <w:sz w:val="16"/>
                            <w:szCs w:val="23"/>
                            <w:lang w:val="en-US"/>
                          </w:rPr>
                          <w:t xml:space="preserve">&lt;1.5 </w:t>
                        </w:r>
                        <w:proofErr w:type="gramStart"/>
                        <w:r>
                          <w:rPr>
                            <w:sz w:val="16"/>
                            <w:szCs w:val="23"/>
                            <w:lang w:val="en-US"/>
                          </w:rPr>
                          <w:t xml:space="preserve">‰  </w:t>
                        </w:r>
                        <w:r>
                          <w:rPr>
                            <w:rFonts w:eastAsia="MS Mincho" w:hint="eastAsia"/>
                            <w:sz w:val="16"/>
                            <w:szCs w:val="23"/>
                            <w:lang w:val="en-US"/>
                          </w:rPr>
                          <w:t>Δ</w:t>
                        </w:r>
                        <w:proofErr w:type="gramEnd"/>
                        <w:r>
                          <w:rPr>
                            <w:sz w:val="16"/>
                            <w:szCs w:val="23"/>
                            <w:lang w:val="en-US"/>
                          </w:rPr>
                          <w:sym w:font="Symbol" w:char="F064"/>
                        </w:r>
                        <w:r>
                          <w:rPr>
                            <w:sz w:val="16"/>
                            <w:szCs w:val="23"/>
                            <w:lang w:val="en-US"/>
                          </w:rPr>
                          <w:t>--value = Negative Helicobacter pylori status.</w:t>
                        </w:r>
                      </w:p>
                      <w:p w:rsidR="0041756D" w:rsidRDefault="0041756D">
                        <w:pPr>
                          <w:autoSpaceDE w:val="0"/>
                          <w:autoSpaceDN w:val="0"/>
                          <w:adjustRightInd w:val="0"/>
                          <w:rPr>
                            <w:sz w:val="20"/>
                            <w:szCs w:val="20"/>
                            <w:lang w:val="en-US"/>
                          </w:rPr>
                        </w:pPr>
                        <w:r>
                          <w:rPr>
                            <w:sz w:val="16"/>
                            <w:szCs w:val="23"/>
                            <w:lang w:val="en-US"/>
                          </w:rPr>
                          <w:t xml:space="preserve">&gt;1.5 </w:t>
                        </w:r>
                        <w:proofErr w:type="gramStart"/>
                        <w:r>
                          <w:rPr>
                            <w:sz w:val="16"/>
                            <w:szCs w:val="23"/>
                            <w:lang w:val="en-US"/>
                          </w:rPr>
                          <w:t xml:space="preserve">‰  </w:t>
                        </w:r>
                        <w:r>
                          <w:rPr>
                            <w:rFonts w:eastAsia="MS Mincho" w:hint="eastAsia"/>
                            <w:sz w:val="16"/>
                            <w:szCs w:val="23"/>
                            <w:lang w:val="en-US"/>
                          </w:rPr>
                          <w:t>Δ</w:t>
                        </w:r>
                        <w:proofErr w:type="gramEnd"/>
                        <w:r>
                          <w:rPr>
                            <w:sz w:val="16"/>
                            <w:szCs w:val="23"/>
                            <w:lang w:val="en-US"/>
                          </w:rPr>
                          <w:sym w:font="Symbol" w:char="F064"/>
                        </w:r>
                        <w:r>
                          <w:rPr>
                            <w:sz w:val="16"/>
                            <w:szCs w:val="23"/>
                            <w:lang w:val="en-US"/>
                          </w:rPr>
                          <w:t>--value = Positive Helicobacter pylori status.</w:t>
                        </w:r>
                      </w:p>
                      <w:p w:rsidR="0041756D" w:rsidRDefault="0041756D"/>
                    </w:txbxContent>
                  </v:textbox>
                </v:shape>
                <v:line id="Line 11" o:spid="_x0000_s1036" style="position:absolute;visibility:visible;mso-wrap-style:square" from="5274,3337" to="5274,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2" o:spid="_x0000_s1037" style="position:absolute;visibility:visible;mso-wrap-style:square" from="5274,4777" to="5274,5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3" o:spid="_x0000_s1038" style="position:absolute;visibility:visible;mso-wrap-style:square" from="5274,5677" to="5274,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4" o:spid="_x0000_s1039" style="position:absolute;visibility:visible;mso-wrap-style:square" from="5274,6577" to="5274,7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Text Box 15" o:spid="_x0000_s1040" type="#_x0000_t202" style="position:absolute;left:6174;top:12877;width:30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41756D" w:rsidRDefault="0041756D">
                        <w:pPr>
                          <w:autoSpaceDE w:val="0"/>
                          <w:autoSpaceDN w:val="0"/>
                          <w:adjustRightInd w:val="0"/>
                          <w:rPr>
                            <w:sz w:val="16"/>
                          </w:rPr>
                        </w:pPr>
                        <w:r>
                          <w:rPr>
                            <w:sz w:val="16"/>
                            <w:szCs w:val="23"/>
                            <w:lang w:val="en-US"/>
                          </w:rPr>
                          <w:t>The tablets must be swallowed whole. If the patient chews the tablets, the test must be performed again as the risk of false positive results increase. A new test may be performed the following day.</w:t>
                        </w:r>
                      </w:p>
                      <w:p w:rsidR="0041756D" w:rsidRDefault="0041756D">
                        <w:pPr>
                          <w:rPr>
                            <w:sz w:val="16"/>
                          </w:rPr>
                        </w:pPr>
                      </w:p>
                    </w:txbxContent>
                  </v:textbox>
                </v:shape>
                <v:shape id="Text Box 16" o:spid="_x0000_s1041" type="#_x0000_t202" style="position:absolute;left:1299;top:14754;width:8430;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85E69" w:rsidRDefault="0041756D">
                        <w:pPr>
                          <w:rPr>
                            <w:sz w:val="16"/>
                          </w:rPr>
                        </w:pPr>
                        <w:r>
                          <w:rPr>
                            <w:sz w:val="16"/>
                          </w:rPr>
                          <w:t xml:space="preserve">For patients who test positive, provide a 7-day course of treatment consisting of </w:t>
                        </w:r>
                        <w:r w:rsidR="00A85E69">
                          <w:rPr>
                            <w:sz w:val="16"/>
                          </w:rPr>
                          <w:t>lansoprazole 30mg/omeprazole 20mg/pantoprazole 40mg twice daily plus one of:</w:t>
                        </w:r>
                      </w:p>
                      <w:p w:rsidR="00A85E69" w:rsidRDefault="00A85E69">
                        <w:pPr>
                          <w:rPr>
                            <w:sz w:val="16"/>
                          </w:rPr>
                        </w:pPr>
                        <w:r>
                          <w:rPr>
                            <w:sz w:val="16"/>
                          </w:rPr>
                          <w:t xml:space="preserve">1/ </w:t>
                        </w:r>
                        <w:r w:rsidR="0041756D">
                          <w:rPr>
                            <w:sz w:val="16"/>
                          </w:rPr>
                          <w:t>amoxicill</w:t>
                        </w:r>
                        <w:r>
                          <w:rPr>
                            <w:sz w:val="16"/>
                          </w:rPr>
                          <w:t>in 1 g and clarithromycin 500 mg, both twice daily</w:t>
                        </w:r>
                      </w:p>
                      <w:p w:rsidR="00A85E69" w:rsidRDefault="00A85E69">
                        <w:pPr>
                          <w:rPr>
                            <w:sz w:val="16"/>
                          </w:rPr>
                        </w:pPr>
                        <w:r>
                          <w:rPr>
                            <w:sz w:val="16"/>
                          </w:rPr>
                          <w:t>2/ clarithromycin 250mg and metronidazole 400mg, both twice daily</w:t>
                        </w:r>
                      </w:p>
                      <w:p w:rsidR="00A85E69" w:rsidRDefault="00A85E69">
                        <w:pPr>
                          <w:rPr>
                            <w:sz w:val="16"/>
                          </w:rPr>
                        </w:pPr>
                        <w:r>
                          <w:rPr>
                            <w:sz w:val="16"/>
                          </w:rPr>
                          <w:t xml:space="preserve">3/ an alternative as per </w:t>
                        </w:r>
                        <w:r w:rsidR="009B1762">
                          <w:rPr>
                            <w:sz w:val="16"/>
                          </w:rPr>
                          <w:t>section 1.9</w:t>
                        </w:r>
                      </w:p>
                      <w:p w:rsidR="009B1762" w:rsidRDefault="00380899">
                        <w:pPr>
                          <w:rPr>
                            <w:sz w:val="16"/>
                          </w:rPr>
                        </w:pPr>
                        <w:hyperlink r:id="rId10" w:anchor="helicobacter-pylori-testing-and-eradication" w:history="1">
                          <w:r w:rsidR="009B1762" w:rsidRPr="008F517A">
                            <w:rPr>
                              <w:rStyle w:val="Hyperlink"/>
                              <w:sz w:val="16"/>
                            </w:rPr>
                            <w:t>https://www.nice.org.uk/guidance/CG184/chapter/1-Recommendations#helicobacter-pylori-testing-and-eradication</w:t>
                          </w:r>
                        </w:hyperlink>
                      </w:p>
                      <w:p w:rsidR="009B1762" w:rsidRDefault="009B1762">
                        <w:pPr>
                          <w:rPr>
                            <w:sz w:val="16"/>
                          </w:rPr>
                        </w:pPr>
                      </w:p>
                      <w:p w:rsidR="009B1762" w:rsidRPr="00A85E69" w:rsidRDefault="009B1762">
                        <w:pPr>
                          <w:rPr>
                            <w:sz w:val="16"/>
                          </w:rPr>
                        </w:pPr>
                      </w:p>
                    </w:txbxContent>
                  </v:textbox>
                </v:shape>
              </v:group>
            </w:pict>
          </mc:Fallback>
        </mc:AlternateContent>
      </w:r>
    </w:p>
    <w:p w:rsidR="006C2C5F" w:rsidRDefault="006C2C5F"/>
    <w:sectPr w:rsidR="006C2C5F" w:rsidSect="00DF6F22">
      <w:headerReference w:type="default"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3FF" w:rsidRDefault="008053FF">
      <w:r>
        <w:separator/>
      </w:r>
    </w:p>
  </w:endnote>
  <w:endnote w:type="continuationSeparator" w:id="0">
    <w:p w:rsidR="008053FF" w:rsidRDefault="0080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53415"/>
      <w:docPartObj>
        <w:docPartGallery w:val="Page Numbers (Bottom of Page)"/>
        <w:docPartUnique/>
      </w:docPartObj>
    </w:sdtPr>
    <w:sdtEndPr>
      <w:rPr>
        <w:noProof/>
      </w:rPr>
    </w:sdtEndPr>
    <w:sdtContent>
      <w:p w:rsidR="00380899" w:rsidRDefault="0038089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1756D" w:rsidRDefault="0041756D">
    <w:pPr>
      <w:pStyle w:val="Footer"/>
      <w:jc w:val="right"/>
      <w:rPr>
        <w:b/>
        <w:b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3FF" w:rsidRDefault="008053FF">
      <w:r>
        <w:separator/>
      </w:r>
    </w:p>
  </w:footnote>
  <w:footnote w:type="continuationSeparator" w:id="0">
    <w:p w:rsidR="008053FF" w:rsidRDefault="00805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6D" w:rsidRDefault="0041756D">
    <w:pPr>
      <w:pStyle w:val="Header"/>
    </w:pPr>
    <w:r>
      <w:tab/>
    </w:r>
  </w:p>
  <w:p w:rsidR="0041756D" w:rsidRDefault="00417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2DEE"/>
    <w:multiLevelType w:val="hybridMultilevel"/>
    <w:tmpl w:val="9F0407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37"/>
    <w:rsid w:val="00002901"/>
    <w:rsid w:val="000620B1"/>
    <w:rsid w:val="0008510A"/>
    <w:rsid w:val="000E5ED9"/>
    <w:rsid w:val="00143E19"/>
    <w:rsid w:val="00163BBC"/>
    <w:rsid w:val="001D6C26"/>
    <w:rsid w:val="00282E1B"/>
    <w:rsid w:val="00293B93"/>
    <w:rsid w:val="00293E52"/>
    <w:rsid w:val="002D6AF0"/>
    <w:rsid w:val="002F6859"/>
    <w:rsid w:val="0033195E"/>
    <w:rsid w:val="003473EB"/>
    <w:rsid w:val="00380899"/>
    <w:rsid w:val="004152C5"/>
    <w:rsid w:val="0041756D"/>
    <w:rsid w:val="004C26D9"/>
    <w:rsid w:val="00524835"/>
    <w:rsid w:val="005714DE"/>
    <w:rsid w:val="005D2F5C"/>
    <w:rsid w:val="005F6965"/>
    <w:rsid w:val="00605A93"/>
    <w:rsid w:val="006340C0"/>
    <w:rsid w:val="006A19AB"/>
    <w:rsid w:val="006C2C5F"/>
    <w:rsid w:val="00716AEF"/>
    <w:rsid w:val="00737A82"/>
    <w:rsid w:val="007A2992"/>
    <w:rsid w:val="008053FF"/>
    <w:rsid w:val="00827B06"/>
    <w:rsid w:val="00837A9F"/>
    <w:rsid w:val="008405FE"/>
    <w:rsid w:val="00840FB7"/>
    <w:rsid w:val="00853619"/>
    <w:rsid w:val="00903B66"/>
    <w:rsid w:val="00985296"/>
    <w:rsid w:val="009B1762"/>
    <w:rsid w:val="00A27037"/>
    <w:rsid w:val="00A72A1A"/>
    <w:rsid w:val="00A76B64"/>
    <w:rsid w:val="00A85E69"/>
    <w:rsid w:val="00AD3A9F"/>
    <w:rsid w:val="00B23885"/>
    <w:rsid w:val="00BB4935"/>
    <w:rsid w:val="00CE2637"/>
    <w:rsid w:val="00D51685"/>
    <w:rsid w:val="00D57D26"/>
    <w:rsid w:val="00D83D15"/>
    <w:rsid w:val="00DB7C6E"/>
    <w:rsid w:val="00DF6F22"/>
    <w:rsid w:val="00E614C6"/>
    <w:rsid w:val="00EA2EE5"/>
    <w:rsid w:val="00F632D8"/>
    <w:rsid w:val="00F70936"/>
    <w:rsid w:val="00F8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pPr>
      <w:jc w:val="center"/>
    </w:pPr>
    <w:rPr>
      <w:rFonts w:cs="Times New Roman"/>
      <w:szCs w:val="20"/>
    </w:rPr>
  </w:style>
  <w:style w:type="paragraph" w:styleId="BodyText2">
    <w:name w:val="Body Text 2"/>
    <w:basedOn w:val="Normal"/>
    <w:pPr>
      <w:jc w:val="center"/>
    </w:pPr>
    <w:rPr>
      <w:rFonts w:cs="Times New Roman"/>
      <w:b/>
      <w:bCs/>
      <w:szCs w:val="20"/>
    </w:rPr>
  </w:style>
  <w:style w:type="paragraph" w:styleId="BodyText3">
    <w:name w:val="Body Text 3"/>
    <w:basedOn w:val="Normal"/>
    <w:pPr>
      <w:jc w:val="center"/>
    </w:pPr>
    <w:rPr>
      <w:rFonts w:cs="Times New Roman"/>
      <w:color w:val="999999"/>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985296"/>
    <w:rPr>
      <w:rFonts w:ascii="Tahoma" w:hAnsi="Tahoma" w:cs="Tahoma"/>
      <w:sz w:val="16"/>
      <w:szCs w:val="16"/>
    </w:rPr>
  </w:style>
  <w:style w:type="character" w:customStyle="1" w:styleId="BalloonTextChar">
    <w:name w:val="Balloon Text Char"/>
    <w:basedOn w:val="DefaultParagraphFont"/>
    <w:link w:val="BalloonText"/>
    <w:rsid w:val="00985296"/>
    <w:rPr>
      <w:rFonts w:ascii="Tahoma" w:hAnsi="Tahoma" w:cs="Tahoma"/>
      <w:sz w:val="16"/>
      <w:szCs w:val="16"/>
      <w:lang w:eastAsia="en-US"/>
    </w:rPr>
  </w:style>
  <w:style w:type="character" w:customStyle="1" w:styleId="BodyTextChar">
    <w:name w:val="Body Text Char"/>
    <w:basedOn w:val="DefaultParagraphFont"/>
    <w:link w:val="BodyText"/>
    <w:rsid w:val="000620B1"/>
    <w:rPr>
      <w:rFonts w:ascii="Arial" w:hAnsi="Arial"/>
      <w:sz w:val="24"/>
      <w:lang w:eastAsia="en-US"/>
    </w:rPr>
  </w:style>
  <w:style w:type="character" w:styleId="Hyperlink">
    <w:name w:val="Hyperlink"/>
    <w:basedOn w:val="DefaultParagraphFont"/>
    <w:rsid w:val="009B1762"/>
    <w:rPr>
      <w:color w:val="0000FF" w:themeColor="hyperlink"/>
      <w:u w:val="single"/>
    </w:rPr>
  </w:style>
  <w:style w:type="character" w:styleId="FollowedHyperlink">
    <w:name w:val="FollowedHyperlink"/>
    <w:basedOn w:val="DefaultParagraphFont"/>
    <w:rsid w:val="009B1762"/>
    <w:rPr>
      <w:color w:val="800080" w:themeColor="followedHyperlink"/>
      <w:u w:val="single"/>
    </w:rPr>
  </w:style>
  <w:style w:type="character" w:customStyle="1" w:styleId="FooterChar">
    <w:name w:val="Footer Char"/>
    <w:basedOn w:val="DefaultParagraphFont"/>
    <w:link w:val="Footer"/>
    <w:uiPriority w:val="99"/>
    <w:rsid w:val="00380899"/>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pPr>
      <w:jc w:val="center"/>
    </w:pPr>
    <w:rPr>
      <w:rFonts w:cs="Times New Roman"/>
      <w:szCs w:val="20"/>
    </w:rPr>
  </w:style>
  <w:style w:type="paragraph" w:styleId="BodyText2">
    <w:name w:val="Body Text 2"/>
    <w:basedOn w:val="Normal"/>
    <w:pPr>
      <w:jc w:val="center"/>
    </w:pPr>
    <w:rPr>
      <w:rFonts w:cs="Times New Roman"/>
      <w:b/>
      <w:bCs/>
      <w:szCs w:val="20"/>
    </w:rPr>
  </w:style>
  <w:style w:type="paragraph" w:styleId="BodyText3">
    <w:name w:val="Body Text 3"/>
    <w:basedOn w:val="Normal"/>
    <w:pPr>
      <w:jc w:val="center"/>
    </w:pPr>
    <w:rPr>
      <w:rFonts w:cs="Times New Roman"/>
      <w:color w:val="999999"/>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985296"/>
    <w:rPr>
      <w:rFonts w:ascii="Tahoma" w:hAnsi="Tahoma" w:cs="Tahoma"/>
      <w:sz w:val="16"/>
      <w:szCs w:val="16"/>
    </w:rPr>
  </w:style>
  <w:style w:type="character" w:customStyle="1" w:styleId="BalloonTextChar">
    <w:name w:val="Balloon Text Char"/>
    <w:basedOn w:val="DefaultParagraphFont"/>
    <w:link w:val="BalloonText"/>
    <w:rsid w:val="00985296"/>
    <w:rPr>
      <w:rFonts w:ascii="Tahoma" w:hAnsi="Tahoma" w:cs="Tahoma"/>
      <w:sz w:val="16"/>
      <w:szCs w:val="16"/>
      <w:lang w:eastAsia="en-US"/>
    </w:rPr>
  </w:style>
  <w:style w:type="character" w:customStyle="1" w:styleId="BodyTextChar">
    <w:name w:val="Body Text Char"/>
    <w:basedOn w:val="DefaultParagraphFont"/>
    <w:link w:val="BodyText"/>
    <w:rsid w:val="000620B1"/>
    <w:rPr>
      <w:rFonts w:ascii="Arial" w:hAnsi="Arial"/>
      <w:sz w:val="24"/>
      <w:lang w:eastAsia="en-US"/>
    </w:rPr>
  </w:style>
  <w:style w:type="character" w:styleId="Hyperlink">
    <w:name w:val="Hyperlink"/>
    <w:basedOn w:val="DefaultParagraphFont"/>
    <w:rsid w:val="009B1762"/>
    <w:rPr>
      <w:color w:val="0000FF" w:themeColor="hyperlink"/>
      <w:u w:val="single"/>
    </w:rPr>
  </w:style>
  <w:style w:type="character" w:styleId="FollowedHyperlink">
    <w:name w:val="FollowedHyperlink"/>
    <w:basedOn w:val="DefaultParagraphFont"/>
    <w:rsid w:val="009B1762"/>
    <w:rPr>
      <w:color w:val="800080" w:themeColor="followedHyperlink"/>
      <w:u w:val="single"/>
    </w:rPr>
  </w:style>
  <w:style w:type="character" w:customStyle="1" w:styleId="FooterChar">
    <w:name w:val="Footer Char"/>
    <w:basedOn w:val="DefaultParagraphFont"/>
    <w:link w:val="Footer"/>
    <w:uiPriority w:val="99"/>
    <w:rsid w:val="0038089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guidance/CG184/chapter/1-Recommendations" TargetMode="External"/><Relationship Id="rId4" Type="http://schemas.openxmlformats.org/officeDocument/2006/relationships/settings" Target="settings.xml"/><Relationship Id="rId9" Type="http://schemas.openxmlformats.org/officeDocument/2006/relationships/hyperlink" Target="https://www.nice.org.uk/guidance/CG184/chapter/1-Recommend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LOCAL ENHANCED SERVICE – Glucose Tolerance Tests</vt:lpstr>
    </vt:vector>
  </TitlesOfParts>
  <Company>West PCT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ENHANCED SERVICE – Glucose Tolerance Tests</dc:title>
  <dc:creator>YaraO</dc:creator>
  <cp:lastModifiedBy>Wastnage, Kayleigh</cp:lastModifiedBy>
  <cp:revision>3</cp:revision>
  <cp:lastPrinted>2011-07-25T13:42:00Z</cp:lastPrinted>
  <dcterms:created xsi:type="dcterms:W3CDTF">2017-01-26T13:08:00Z</dcterms:created>
  <dcterms:modified xsi:type="dcterms:W3CDTF">2017-01-30T13:05:00Z</dcterms:modified>
</cp:coreProperties>
</file>