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883" w:rsidRPr="00045028" w:rsidRDefault="006E0A71" w:rsidP="00A36883">
      <w:pPr>
        <w:ind w:left="720" w:firstLine="720"/>
        <w:jc w:val="right"/>
        <w:rPr>
          <w:rFonts w:cs="Arial"/>
          <w:b/>
        </w:rPr>
      </w:pPr>
      <w:r>
        <w:rPr>
          <w:rFonts w:cs="Arial"/>
          <w:b/>
          <w:noProof/>
          <w:lang w:eastAsia="en-GB"/>
        </w:rPr>
        <w:drawing>
          <wp:anchor distT="0" distB="0" distL="114300" distR="114300" simplePos="0" relativeHeight="251658240" behindDoc="1" locked="0" layoutInCell="1" allowOverlap="1" wp14:anchorId="5C019C99" wp14:editId="44E175BE">
            <wp:simplePos x="0" y="0"/>
            <wp:positionH relativeFrom="column">
              <wp:posOffset>4280535</wp:posOffset>
            </wp:positionH>
            <wp:positionV relativeFrom="paragraph">
              <wp:posOffset>-676910</wp:posOffset>
            </wp:positionV>
            <wp:extent cx="2438400" cy="10972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097280"/>
                    </a:xfrm>
                    <a:prstGeom prst="rect">
                      <a:avLst/>
                    </a:prstGeom>
                    <a:noFill/>
                  </pic:spPr>
                </pic:pic>
              </a:graphicData>
            </a:graphic>
            <wp14:sizeRelH relativeFrom="page">
              <wp14:pctWidth>0</wp14:pctWidth>
            </wp14:sizeRelH>
            <wp14:sizeRelV relativeFrom="page">
              <wp14:pctHeight>0</wp14:pctHeight>
            </wp14:sizeRelV>
          </wp:anchor>
        </w:drawing>
      </w:r>
    </w:p>
    <w:p w:rsidR="00A36883" w:rsidRPr="00045028" w:rsidRDefault="00A36883" w:rsidP="00A36883">
      <w:pPr>
        <w:ind w:left="720" w:firstLine="720"/>
        <w:jc w:val="center"/>
        <w:rPr>
          <w:rFonts w:cs="Arial"/>
          <w:b/>
        </w:rPr>
      </w:pPr>
    </w:p>
    <w:p w:rsidR="00A36883" w:rsidRPr="00045028" w:rsidRDefault="00A36883" w:rsidP="00A36883">
      <w:pPr>
        <w:jc w:val="center"/>
        <w:rPr>
          <w:rFonts w:cs="Arial"/>
          <w:b/>
        </w:rPr>
      </w:pPr>
      <w:r w:rsidRPr="00045028">
        <w:rPr>
          <w:rFonts w:cs="Arial"/>
          <w:b/>
        </w:rPr>
        <w:t>Service Specification for Methotrexate</w:t>
      </w:r>
      <w:r w:rsidR="00336E23">
        <w:rPr>
          <w:rFonts w:cs="Arial"/>
          <w:b/>
        </w:rPr>
        <w:t xml:space="preserve"> Monitoring (non-</w:t>
      </w:r>
      <w:proofErr w:type="spellStart"/>
      <w:r w:rsidR="00336E23">
        <w:rPr>
          <w:rFonts w:cs="Arial"/>
          <w:b/>
        </w:rPr>
        <w:t>RheMOS</w:t>
      </w:r>
      <w:proofErr w:type="spellEnd"/>
      <w:r w:rsidR="00336E23">
        <w:rPr>
          <w:rFonts w:cs="Arial"/>
          <w:b/>
        </w:rPr>
        <w:t xml:space="preserve"> patients only)</w:t>
      </w:r>
    </w:p>
    <w:p w:rsidR="00A36883" w:rsidRPr="00045028" w:rsidRDefault="00A36883" w:rsidP="00A36883">
      <w:pPr>
        <w:jc w:val="center"/>
        <w:rPr>
          <w:rFonts w:cs="Arial"/>
          <w:b/>
        </w:rPr>
      </w:pPr>
    </w:p>
    <w:p w:rsidR="00A36883" w:rsidRPr="00045028" w:rsidRDefault="00CC2320" w:rsidP="00CC2320">
      <w:pPr>
        <w:tabs>
          <w:tab w:val="center" w:pos="4819"/>
          <w:tab w:val="left" w:pos="7500"/>
        </w:tabs>
        <w:rPr>
          <w:rFonts w:cs="Arial"/>
          <w:b/>
        </w:rPr>
      </w:pPr>
      <w:r>
        <w:rPr>
          <w:rFonts w:cs="Arial"/>
          <w:b/>
        </w:rPr>
        <w:tab/>
      </w:r>
      <w:r w:rsidR="00A36883" w:rsidRPr="00045028">
        <w:rPr>
          <w:rFonts w:cs="Arial"/>
          <w:b/>
        </w:rPr>
        <w:t>Period: 1</w:t>
      </w:r>
      <w:r w:rsidR="00A36883" w:rsidRPr="00045028">
        <w:rPr>
          <w:rFonts w:cs="Arial"/>
          <w:b/>
          <w:vertAlign w:val="superscript"/>
        </w:rPr>
        <w:t>st</w:t>
      </w:r>
      <w:r>
        <w:rPr>
          <w:rFonts w:cs="Arial"/>
          <w:b/>
        </w:rPr>
        <w:t xml:space="preserve"> April 201</w:t>
      </w:r>
      <w:r w:rsidR="006616AA">
        <w:rPr>
          <w:rFonts w:cs="Arial"/>
          <w:b/>
        </w:rPr>
        <w:t>7</w:t>
      </w:r>
      <w:r w:rsidR="00A36883" w:rsidRPr="00045028">
        <w:rPr>
          <w:rFonts w:cs="Arial"/>
          <w:b/>
        </w:rPr>
        <w:t xml:space="preserve"> to 31</w:t>
      </w:r>
      <w:r w:rsidR="00A36883" w:rsidRPr="00045028">
        <w:rPr>
          <w:rFonts w:cs="Arial"/>
          <w:b/>
          <w:vertAlign w:val="superscript"/>
        </w:rPr>
        <w:t>st</w:t>
      </w:r>
      <w:r>
        <w:rPr>
          <w:rFonts w:cs="Arial"/>
          <w:b/>
        </w:rPr>
        <w:t xml:space="preserve"> March 201</w:t>
      </w:r>
      <w:r w:rsidR="006616AA">
        <w:rPr>
          <w:rFonts w:cs="Arial"/>
          <w:b/>
        </w:rPr>
        <w:t>8</w:t>
      </w:r>
      <w:r>
        <w:rPr>
          <w:rFonts w:cs="Arial"/>
          <w:b/>
        </w:rPr>
        <w:tab/>
      </w:r>
    </w:p>
    <w:p w:rsidR="00A36883" w:rsidRPr="00045028" w:rsidRDefault="00A36883" w:rsidP="00A36883">
      <w:pPr>
        <w:jc w:val="center"/>
        <w:rPr>
          <w:rFonts w:cs="Arial"/>
          <w:b/>
        </w:rPr>
      </w:pPr>
      <w:r w:rsidRPr="00045028">
        <w:rPr>
          <w:rFonts w:cs="Arial"/>
          <w:b/>
        </w:rPr>
        <w:t>Date of Review: Annual</w:t>
      </w:r>
    </w:p>
    <w:p w:rsidR="00CF3AF3" w:rsidRPr="00045028" w:rsidRDefault="00CF3AF3">
      <w:pPr>
        <w:autoSpaceDE w:val="0"/>
        <w:autoSpaceDN w:val="0"/>
        <w:adjustRightInd w:val="0"/>
        <w:rPr>
          <w:rFonts w:cs="Arial"/>
          <w:b/>
          <w:bCs/>
          <w:lang w:val="en-US"/>
        </w:rPr>
      </w:pPr>
    </w:p>
    <w:p w:rsidR="00450457" w:rsidRPr="00450457" w:rsidRDefault="00450457" w:rsidP="00450457">
      <w:pPr>
        <w:rPr>
          <w:rFonts w:cs="Arial"/>
          <w:b/>
          <w:bCs/>
        </w:rPr>
      </w:pPr>
      <w:r w:rsidRPr="00450457">
        <w:rPr>
          <w:rFonts w:cs="Arial"/>
          <w:b/>
          <w:bCs/>
        </w:rPr>
        <w:t>Introduction</w:t>
      </w:r>
    </w:p>
    <w:p w:rsidR="00450457" w:rsidRPr="00450457" w:rsidRDefault="00450457" w:rsidP="00450457">
      <w:pPr>
        <w:rPr>
          <w:rFonts w:cs="Arial"/>
          <w:b/>
          <w:bCs/>
        </w:rPr>
      </w:pPr>
    </w:p>
    <w:p w:rsidR="00450457" w:rsidRPr="00450457" w:rsidRDefault="00450457" w:rsidP="00450457">
      <w:pPr>
        <w:rPr>
          <w:rFonts w:cs="Arial"/>
        </w:rPr>
      </w:pPr>
      <w:r w:rsidRPr="00450457">
        <w:rPr>
          <w:rFonts w:cs="Arial"/>
        </w:rPr>
        <w:t xml:space="preserve">All practices are expected to provide essential and those additional services they are contracted to provide to all their patients.  </w:t>
      </w:r>
    </w:p>
    <w:p w:rsidR="00450457" w:rsidRPr="00450457" w:rsidRDefault="00450457" w:rsidP="00450457">
      <w:pPr>
        <w:rPr>
          <w:rFonts w:cs="Arial"/>
        </w:rPr>
      </w:pPr>
    </w:p>
    <w:p w:rsidR="00450457" w:rsidRPr="00450457" w:rsidRDefault="00450457" w:rsidP="00450457">
      <w:pPr>
        <w:rPr>
          <w:rFonts w:cs="Arial"/>
        </w:rPr>
      </w:pPr>
      <w:r w:rsidRPr="00450457">
        <w:rPr>
          <w:rFonts w:cs="Arial"/>
        </w:rPr>
        <w:t xml:space="preserve">This specification outlines the more specialised services to be provided.  The specification of this service is designed to cover the enhanced aspects of clinical care of the patient, all of which are beyond the scope of essential services.  </w:t>
      </w:r>
    </w:p>
    <w:p w:rsidR="00450457" w:rsidRPr="00450457" w:rsidRDefault="00450457" w:rsidP="00450457">
      <w:pPr>
        <w:rPr>
          <w:rFonts w:cs="Arial"/>
        </w:rPr>
      </w:pPr>
    </w:p>
    <w:p w:rsidR="00450457" w:rsidRPr="00450457" w:rsidRDefault="00450457" w:rsidP="00450457">
      <w:pPr>
        <w:rPr>
          <w:rFonts w:cs="Arial"/>
        </w:rPr>
      </w:pPr>
      <w:r w:rsidRPr="00450457">
        <w:rPr>
          <w:rFonts w:cs="Arial"/>
        </w:rPr>
        <w:t>No part of the specification by commission, omission or implication defines or redefines essential or additional services.</w:t>
      </w:r>
    </w:p>
    <w:p w:rsidR="00CF3AF3" w:rsidRPr="00045028" w:rsidRDefault="00CF3AF3" w:rsidP="00254A3B">
      <w:pPr>
        <w:autoSpaceDE w:val="0"/>
        <w:autoSpaceDN w:val="0"/>
        <w:adjustRightInd w:val="0"/>
        <w:jc w:val="both"/>
        <w:rPr>
          <w:rFonts w:cs="Arial"/>
          <w:lang w:val="en-US"/>
        </w:rPr>
      </w:pPr>
    </w:p>
    <w:p w:rsidR="00CF3AF3" w:rsidRDefault="00CF3AF3" w:rsidP="00254A3B">
      <w:pPr>
        <w:autoSpaceDE w:val="0"/>
        <w:autoSpaceDN w:val="0"/>
        <w:adjustRightInd w:val="0"/>
        <w:jc w:val="both"/>
        <w:rPr>
          <w:rFonts w:cs="Arial"/>
          <w:b/>
          <w:bCs/>
          <w:lang w:val="en-US"/>
        </w:rPr>
      </w:pPr>
      <w:r w:rsidRPr="00045028">
        <w:rPr>
          <w:rFonts w:cs="Arial"/>
          <w:b/>
          <w:bCs/>
          <w:lang w:val="en-US"/>
        </w:rPr>
        <w:t>Background</w:t>
      </w:r>
    </w:p>
    <w:p w:rsidR="00450457" w:rsidRPr="00045028" w:rsidRDefault="00450457" w:rsidP="00254A3B">
      <w:pPr>
        <w:autoSpaceDE w:val="0"/>
        <w:autoSpaceDN w:val="0"/>
        <w:adjustRightInd w:val="0"/>
        <w:jc w:val="both"/>
        <w:rPr>
          <w:rFonts w:cs="Arial"/>
          <w:b/>
          <w:bCs/>
          <w:lang w:val="en-US"/>
        </w:rPr>
      </w:pPr>
    </w:p>
    <w:p w:rsidR="00CF3AF3" w:rsidRPr="00045028" w:rsidRDefault="00CF3AF3" w:rsidP="00D736C7">
      <w:pPr>
        <w:autoSpaceDE w:val="0"/>
        <w:autoSpaceDN w:val="0"/>
        <w:adjustRightInd w:val="0"/>
        <w:rPr>
          <w:rFonts w:cs="Arial"/>
          <w:lang w:val="en-US"/>
        </w:rPr>
      </w:pPr>
      <w:r w:rsidRPr="00045028">
        <w:rPr>
          <w:rFonts w:cs="Arial"/>
          <w:lang w:val="en-US"/>
        </w:rPr>
        <w:t xml:space="preserve">This </w:t>
      </w:r>
      <w:r w:rsidR="00A36883" w:rsidRPr="00045028">
        <w:rPr>
          <w:rFonts w:cs="Arial"/>
          <w:lang w:val="en-US"/>
        </w:rPr>
        <w:t>s</w:t>
      </w:r>
      <w:r w:rsidRPr="00045028">
        <w:rPr>
          <w:rFonts w:cs="Arial"/>
          <w:lang w:val="en-US"/>
        </w:rPr>
        <w:t xml:space="preserve">ervice acknowledges the existence of current </w:t>
      </w:r>
      <w:r w:rsidRPr="00345D40">
        <w:rPr>
          <w:rFonts w:cs="Arial"/>
          <w:bCs/>
          <w:i/>
          <w:lang w:val="en-US"/>
        </w:rPr>
        <w:t>‘shared care protocols for Rheumatology</w:t>
      </w:r>
      <w:r w:rsidRPr="00045028">
        <w:rPr>
          <w:rFonts w:cs="Arial"/>
          <w:b/>
          <w:bCs/>
          <w:lang w:val="en-US"/>
        </w:rPr>
        <w:t>.</w:t>
      </w:r>
      <w:r w:rsidR="00184835" w:rsidRPr="00184835">
        <w:rPr>
          <w:rFonts w:cs="Arial"/>
          <w:b/>
          <w:bCs/>
          <w:i/>
          <w:lang w:val="en-US"/>
        </w:rPr>
        <w:t>’</w:t>
      </w:r>
      <w:r w:rsidRPr="00045028">
        <w:rPr>
          <w:rFonts w:cs="Arial"/>
          <w:i/>
          <w:iCs/>
          <w:lang w:val="en-US"/>
        </w:rPr>
        <w:t xml:space="preserve">  </w:t>
      </w:r>
      <w:r w:rsidRPr="00045028">
        <w:rPr>
          <w:rFonts w:cs="Arial"/>
          <w:lang w:val="en-US"/>
        </w:rPr>
        <w:t>The treatment of several diseases within the fields of medicine, particularly in rheumatology, is increasingly reliant on drugs that, while clinically effective, need regular blood monitoring. This is due to the potentially serious side-effects that these drugs can occasionally cause. It has been shown that the incidence of side-effects can be reduced significantly if this monitoring is carried out in a well-</w:t>
      </w:r>
      <w:r w:rsidRPr="00045028">
        <w:rPr>
          <w:rFonts w:cs="Arial"/>
        </w:rPr>
        <w:t>organised</w:t>
      </w:r>
      <w:r w:rsidRPr="00045028">
        <w:rPr>
          <w:rFonts w:cs="Arial"/>
          <w:lang w:val="en-US"/>
        </w:rPr>
        <w:t xml:space="preserve"> way, close to the patient’s home. </w:t>
      </w:r>
    </w:p>
    <w:p w:rsidR="00CF3AF3" w:rsidRPr="00045028" w:rsidRDefault="00CF3AF3" w:rsidP="00254A3B">
      <w:pPr>
        <w:autoSpaceDE w:val="0"/>
        <w:autoSpaceDN w:val="0"/>
        <w:adjustRightInd w:val="0"/>
        <w:jc w:val="both"/>
        <w:rPr>
          <w:rFonts w:cs="Arial"/>
          <w:lang w:val="en-US"/>
        </w:rPr>
      </w:pPr>
    </w:p>
    <w:p w:rsidR="00CF3AF3" w:rsidRDefault="00A36883" w:rsidP="00D736C7">
      <w:pPr>
        <w:autoSpaceDE w:val="0"/>
        <w:autoSpaceDN w:val="0"/>
        <w:adjustRightInd w:val="0"/>
        <w:rPr>
          <w:rFonts w:cs="Arial"/>
          <w:lang w:val="en-US"/>
        </w:rPr>
      </w:pPr>
      <w:r w:rsidRPr="00045028">
        <w:rPr>
          <w:rFonts w:cs="Arial"/>
          <w:lang w:val="en-US"/>
        </w:rPr>
        <w:t>This service</w:t>
      </w:r>
      <w:r w:rsidR="00CF3AF3" w:rsidRPr="00045028">
        <w:rPr>
          <w:rFonts w:cs="Arial"/>
          <w:lang w:val="en-US"/>
        </w:rPr>
        <w:t xml:space="preserve"> requires both the Specialist Consultant and GP to care for the patient and those who provide this service must abide by this.  Its purpose is to provide Methotrexate monitoring and treatment to patients receiving NHS </w:t>
      </w:r>
      <w:r w:rsidR="00336E23">
        <w:rPr>
          <w:rFonts w:cs="Arial"/>
          <w:lang w:val="en-US"/>
        </w:rPr>
        <w:t>R</w:t>
      </w:r>
      <w:r w:rsidR="00CF3AF3" w:rsidRPr="00045028">
        <w:rPr>
          <w:rFonts w:cs="Arial"/>
          <w:lang w:val="en-US"/>
        </w:rPr>
        <w:t xml:space="preserve">heumatology care not covered by the </w:t>
      </w:r>
      <w:r w:rsidR="00672B67">
        <w:rPr>
          <w:rFonts w:cs="Arial"/>
          <w:lang w:val="en-US"/>
        </w:rPr>
        <w:t>TA Monitor</w:t>
      </w:r>
      <w:r w:rsidR="00CF3AF3" w:rsidRPr="00045028">
        <w:rPr>
          <w:rFonts w:cs="Arial"/>
          <w:lang w:val="en-US"/>
        </w:rPr>
        <w:t xml:space="preserve"> </w:t>
      </w:r>
      <w:r w:rsidR="00672B67">
        <w:rPr>
          <w:rFonts w:cs="Arial"/>
          <w:lang w:val="en-US"/>
        </w:rPr>
        <w:t>S</w:t>
      </w:r>
      <w:r w:rsidR="00CF3AF3" w:rsidRPr="00045028">
        <w:rPr>
          <w:rFonts w:cs="Arial"/>
          <w:lang w:val="en-US"/>
        </w:rPr>
        <w:t xml:space="preserve">ystem.  This </w:t>
      </w:r>
      <w:r w:rsidR="00345D40">
        <w:rPr>
          <w:rFonts w:cs="Arial"/>
          <w:lang w:val="en-US"/>
        </w:rPr>
        <w:t>specification</w:t>
      </w:r>
      <w:r w:rsidR="00CF3AF3" w:rsidRPr="00045028">
        <w:rPr>
          <w:rFonts w:cs="Arial"/>
          <w:lang w:val="en-US"/>
        </w:rPr>
        <w:t xml:space="preserve"> has been developed to provide a specialist service for those patients and practices this affects.  </w:t>
      </w:r>
    </w:p>
    <w:p w:rsidR="00672B67" w:rsidRPr="00045028" w:rsidRDefault="00672B67" w:rsidP="00D736C7">
      <w:pPr>
        <w:autoSpaceDE w:val="0"/>
        <w:autoSpaceDN w:val="0"/>
        <w:adjustRightInd w:val="0"/>
        <w:rPr>
          <w:rFonts w:cs="Arial"/>
          <w:lang w:val="en-US"/>
        </w:rPr>
      </w:pPr>
    </w:p>
    <w:p w:rsidR="00CF3AF3" w:rsidRPr="00045028" w:rsidRDefault="00CF3AF3" w:rsidP="00D736C7">
      <w:pPr>
        <w:autoSpaceDE w:val="0"/>
        <w:autoSpaceDN w:val="0"/>
        <w:adjustRightInd w:val="0"/>
        <w:rPr>
          <w:rFonts w:cs="Arial"/>
          <w:lang w:val="en-US"/>
        </w:rPr>
      </w:pPr>
      <w:r w:rsidRPr="00045028">
        <w:rPr>
          <w:rFonts w:cs="Arial"/>
          <w:lang w:val="en-US"/>
        </w:rPr>
        <w:t xml:space="preserve">This </w:t>
      </w:r>
      <w:r w:rsidRPr="00045028">
        <w:rPr>
          <w:rFonts w:cs="Arial"/>
          <w:b/>
          <w:bCs/>
          <w:lang w:val="en-US"/>
        </w:rPr>
        <w:t>does not</w:t>
      </w:r>
      <w:r w:rsidR="00166FAE">
        <w:rPr>
          <w:rFonts w:cs="Arial"/>
          <w:lang w:val="en-US"/>
        </w:rPr>
        <w:t xml:space="preserve"> include R</w:t>
      </w:r>
      <w:r w:rsidRPr="00045028">
        <w:rPr>
          <w:rFonts w:cs="Arial"/>
          <w:lang w:val="en-US"/>
        </w:rPr>
        <w:t>heumatology patients who atten</w:t>
      </w:r>
      <w:r w:rsidR="00EF3EE8">
        <w:rPr>
          <w:rFonts w:cs="Arial"/>
          <w:lang w:val="en-US"/>
        </w:rPr>
        <w:t>d Doncaster Royal I</w:t>
      </w:r>
      <w:r w:rsidRPr="00045028">
        <w:rPr>
          <w:rFonts w:cs="Arial"/>
          <w:lang w:val="en-US"/>
        </w:rPr>
        <w:t xml:space="preserve">nfirmary, who are covered by the </w:t>
      </w:r>
      <w:proofErr w:type="spellStart"/>
      <w:r w:rsidR="00336E23">
        <w:rPr>
          <w:rFonts w:cs="Arial"/>
          <w:lang w:val="en-US"/>
        </w:rPr>
        <w:t>RheMOS</w:t>
      </w:r>
      <w:proofErr w:type="spellEnd"/>
      <w:r w:rsidR="00336E23">
        <w:rPr>
          <w:rFonts w:cs="Arial"/>
          <w:lang w:val="en-US"/>
        </w:rPr>
        <w:t xml:space="preserve"> monitoring system used by the Trust.</w:t>
      </w:r>
    </w:p>
    <w:p w:rsidR="00CF3AF3" w:rsidRPr="00045028" w:rsidRDefault="00CF3AF3">
      <w:pPr>
        <w:autoSpaceDE w:val="0"/>
        <w:autoSpaceDN w:val="0"/>
        <w:adjustRightInd w:val="0"/>
        <w:rPr>
          <w:rFonts w:cs="Arial"/>
          <w:b/>
          <w:bCs/>
          <w:lang w:val="en-US"/>
        </w:rPr>
      </w:pPr>
    </w:p>
    <w:p w:rsidR="00CF3AF3" w:rsidRDefault="00CF3AF3">
      <w:pPr>
        <w:autoSpaceDE w:val="0"/>
        <w:autoSpaceDN w:val="0"/>
        <w:adjustRightInd w:val="0"/>
        <w:rPr>
          <w:rFonts w:cs="Arial"/>
          <w:b/>
          <w:bCs/>
          <w:lang w:val="en-US"/>
        </w:rPr>
      </w:pPr>
      <w:r w:rsidRPr="00045028">
        <w:rPr>
          <w:rFonts w:cs="Arial"/>
          <w:b/>
          <w:bCs/>
          <w:lang w:val="en-US"/>
        </w:rPr>
        <w:t>Aims</w:t>
      </w:r>
    </w:p>
    <w:p w:rsidR="006E0A71" w:rsidRPr="00045028" w:rsidRDefault="006E0A71">
      <w:pPr>
        <w:autoSpaceDE w:val="0"/>
        <w:autoSpaceDN w:val="0"/>
        <w:adjustRightInd w:val="0"/>
        <w:rPr>
          <w:rFonts w:cs="Arial"/>
          <w:b/>
          <w:bCs/>
          <w:lang w:val="en-US"/>
        </w:rPr>
      </w:pPr>
    </w:p>
    <w:p w:rsidR="00CF3AF3" w:rsidRPr="00045028" w:rsidRDefault="00CF3AF3">
      <w:pPr>
        <w:autoSpaceDE w:val="0"/>
        <w:autoSpaceDN w:val="0"/>
        <w:adjustRightInd w:val="0"/>
        <w:rPr>
          <w:rFonts w:cs="Arial"/>
          <w:lang w:val="en-US"/>
        </w:rPr>
      </w:pPr>
      <w:r w:rsidRPr="00045028">
        <w:rPr>
          <w:rFonts w:cs="Arial"/>
          <w:lang w:val="en-US"/>
        </w:rPr>
        <w:t>The monitoring service is desi</w:t>
      </w:r>
      <w:r w:rsidR="00345D40">
        <w:rPr>
          <w:rFonts w:cs="Arial"/>
          <w:lang w:val="en-US"/>
        </w:rPr>
        <w:t>gned to be:</w:t>
      </w:r>
    </w:p>
    <w:p w:rsidR="00345D40" w:rsidRDefault="00345D40" w:rsidP="00345D40">
      <w:pPr>
        <w:autoSpaceDE w:val="0"/>
        <w:autoSpaceDN w:val="0"/>
        <w:adjustRightInd w:val="0"/>
        <w:rPr>
          <w:rFonts w:cs="Arial"/>
          <w:lang w:val="en-US"/>
        </w:rPr>
      </w:pPr>
    </w:p>
    <w:p w:rsidR="00CF3AF3" w:rsidRPr="00045028" w:rsidRDefault="002A0377" w:rsidP="00345D40">
      <w:pPr>
        <w:numPr>
          <w:ilvl w:val="0"/>
          <w:numId w:val="17"/>
        </w:numPr>
        <w:autoSpaceDE w:val="0"/>
        <w:autoSpaceDN w:val="0"/>
        <w:adjustRightInd w:val="0"/>
        <w:rPr>
          <w:rFonts w:cs="Arial"/>
          <w:lang w:val="en-US"/>
        </w:rPr>
      </w:pPr>
      <w:r>
        <w:rPr>
          <w:rFonts w:cs="Arial"/>
          <w:lang w:val="en-US"/>
        </w:rPr>
        <w:t xml:space="preserve">For patients, who have been </w:t>
      </w:r>
      <w:proofErr w:type="spellStart"/>
      <w:r w:rsidR="00CF3AF3" w:rsidRPr="00045028">
        <w:rPr>
          <w:rFonts w:cs="Arial"/>
          <w:lang w:val="en-US"/>
        </w:rPr>
        <w:t>stabili</w:t>
      </w:r>
      <w:r>
        <w:rPr>
          <w:rFonts w:cs="Arial"/>
          <w:lang w:val="en-US"/>
        </w:rPr>
        <w:t>s</w:t>
      </w:r>
      <w:r w:rsidR="00CF3AF3" w:rsidRPr="00045028">
        <w:rPr>
          <w:rFonts w:cs="Arial"/>
          <w:lang w:val="en-US"/>
        </w:rPr>
        <w:t>ed</w:t>
      </w:r>
      <w:proofErr w:type="spellEnd"/>
      <w:r w:rsidR="00CF3AF3" w:rsidRPr="00045028">
        <w:rPr>
          <w:rFonts w:cs="Arial"/>
          <w:lang w:val="en-US"/>
        </w:rPr>
        <w:t xml:space="preserve"> on Methotrexate in the secondary care setting,</w:t>
      </w:r>
      <w:r>
        <w:rPr>
          <w:rFonts w:cs="Arial"/>
          <w:lang w:val="en-US"/>
        </w:rPr>
        <w:t xml:space="preserve"> to have a </w:t>
      </w:r>
      <w:r w:rsidR="00CF3AF3" w:rsidRPr="00045028">
        <w:rPr>
          <w:rFonts w:cs="Arial"/>
          <w:lang w:val="en-US"/>
        </w:rPr>
        <w:t>defined programme of monitoring in primary care</w:t>
      </w:r>
    </w:p>
    <w:p w:rsidR="00CF3AF3" w:rsidRPr="00045028" w:rsidRDefault="006E0A71" w:rsidP="00345D40">
      <w:pPr>
        <w:numPr>
          <w:ilvl w:val="0"/>
          <w:numId w:val="17"/>
        </w:numPr>
        <w:autoSpaceDE w:val="0"/>
        <w:autoSpaceDN w:val="0"/>
        <w:adjustRightInd w:val="0"/>
        <w:rPr>
          <w:rFonts w:cs="Arial"/>
          <w:lang w:val="en-US"/>
        </w:rPr>
      </w:pPr>
      <w:r>
        <w:rPr>
          <w:rFonts w:cs="Arial"/>
          <w:lang w:val="en-US"/>
        </w:rPr>
        <w:t>C</w:t>
      </w:r>
      <w:r w:rsidR="00345D40">
        <w:rPr>
          <w:rFonts w:cs="Arial"/>
          <w:lang w:val="en-US"/>
        </w:rPr>
        <w:t>onvenient to the patient</w:t>
      </w:r>
    </w:p>
    <w:p w:rsidR="00CF3AF3" w:rsidRPr="00045028" w:rsidRDefault="006E0A71" w:rsidP="00345D40">
      <w:pPr>
        <w:numPr>
          <w:ilvl w:val="0"/>
          <w:numId w:val="17"/>
        </w:numPr>
        <w:autoSpaceDE w:val="0"/>
        <w:autoSpaceDN w:val="0"/>
        <w:adjustRightInd w:val="0"/>
        <w:rPr>
          <w:rFonts w:cs="Arial"/>
          <w:lang w:val="en-US"/>
        </w:rPr>
      </w:pPr>
      <w:r>
        <w:rPr>
          <w:rFonts w:cs="Arial"/>
          <w:lang w:val="en-US"/>
        </w:rPr>
        <w:t>A</w:t>
      </w:r>
      <w:r w:rsidR="002A0377">
        <w:rPr>
          <w:rFonts w:cs="Arial"/>
          <w:lang w:val="en-US"/>
        </w:rPr>
        <w:t xml:space="preserve">n </w:t>
      </w:r>
      <w:r w:rsidR="00345D40">
        <w:rPr>
          <w:rFonts w:cs="Arial"/>
          <w:lang w:val="en-US"/>
        </w:rPr>
        <w:t>efficient use of NHS resources</w:t>
      </w:r>
    </w:p>
    <w:p w:rsidR="00CF3AF3" w:rsidRPr="00045028" w:rsidRDefault="006E0A71" w:rsidP="00345D40">
      <w:pPr>
        <w:numPr>
          <w:ilvl w:val="0"/>
          <w:numId w:val="17"/>
        </w:numPr>
        <w:autoSpaceDE w:val="0"/>
        <w:autoSpaceDN w:val="0"/>
        <w:adjustRightInd w:val="0"/>
        <w:rPr>
          <w:rFonts w:cs="Arial"/>
          <w:lang w:val="en-US"/>
        </w:rPr>
      </w:pPr>
      <w:r>
        <w:rPr>
          <w:rFonts w:cs="Arial"/>
          <w:lang w:val="en-US"/>
        </w:rPr>
        <w:t>C</w:t>
      </w:r>
      <w:r w:rsidR="00345D40">
        <w:rPr>
          <w:rFonts w:cs="Arial"/>
          <w:lang w:val="en-US"/>
        </w:rPr>
        <w:t>onsistent</w:t>
      </w:r>
      <w:r w:rsidR="00CF3AF3" w:rsidRPr="00045028">
        <w:rPr>
          <w:rFonts w:cs="Arial"/>
          <w:lang w:val="en-US"/>
        </w:rPr>
        <w:t xml:space="preserve"> with the existing shared care protocol for Methotrexate prescribing</w:t>
      </w:r>
    </w:p>
    <w:p w:rsidR="00CF3AF3" w:rsidRDefault="00CF3AF3">
      <w:pPr>
        <w:autoSpaceDE w:val="0"/>
        <w:autoSpaceDN w:val="0"/>
        <w:adjustRightInd w:val="0"/>
        <w:rPr>
          <w:rFonts w:cs="Arial"/>
          <w:b/>
          <w:bCs/>
          <w:lang w:val="en-US"/>
        </w:rPr>
      </w:pPr>
    </w:p>
    <w:p w:rsidR="00345D40" w:rsidRDefault="00345D40">
      <w:pPr>
        <w:autoSpaceDE w:val="0"/>
        <w:autoSpaceDN w:val="0"/>
        <w:adjustRightInd w:val="0"/>
        <w:rPr>
          <w:rFonts w:cs="Arial"/>
          <w:b/>
          <w:bCs/>
          <w:lang w:val="en-US"/>
        </w:rPr>
      </w:pPr>
    </w:p>
    <w:p w:rsidR="006E0A71" w:rsidRDefault="006E0A71">
      <w:pPr>
        <w:autoSpaceDE w:val="0"/>
        <w:autoSpaceDN w:val="0"/>
        <w:adjustRightInd w:val="0"/>
        <w:rPr>
          <w:rFonts w:cs="Arial"/>
          <w:b/>
          <w:bCs/>
          <w:lang w:val="en-US"/>
        </w:rPr>
      </w:pPr>
    </w:p>
    <w:p w:rsidR="006E0A71" w:rsidRDefault="006E0A71">
      <w:pPr>
        <w:autoSpaceDE w:val="0"/>
        <w:autoSpaceDN w:val="0"/>
        <w:adjustRightInd w:val="0"/>
        <w:rPr>
          <w:rFonts w:cs="Arial"/>
          <w:b/>
          <w:bCs/>
          <w:lang w:val="en-US"/>
        </w:rPr>
      </w:pPr>
    </w:p>
    <w:p w:rsidR="006E0A71" w:rsidRPr="00045028" w:rsidRDefault="006E0A71">
      <w:pPr>
        <w:autoSpaceDE w:val="0"/>
        <w:autoSpaceDN w:val="0"/>
        <w:adjustRightInd w:val="0"/>
        <w:rPr>
          <w:rFonts w:cs="Arial"/>
          <w:b/>
          <w:bCs/>
          <w:lang w:val="en-US"/>
        </w:rPr>
      </w:pPr>
    </w:p>
    <w:p w:rsidR="00CF3AF3" w:rsidRDefault="00CF3AF3">
      <w:pPr>
        <w:pStyle w:val="Heading2"/>
        <w:rPr>
          <w:szCs w:val="24"/>
        </w:rPr>
      </w:pPr>
      <w:r w:rsidRPr="00045028">
        <w:rPr>
          <w:szCs w:val="24"/>
        </w:rPr>
        <w:lastRenderedPageBreak/>
        <w:t>Service outline</w:t>
      </w:r>
    </w:p>
    <w:p w:rsidR="006E0A71" w:rsidRPr="006E0A71" w:rsidRDefault="006E0A71" w:rsidP="006E0A71">
      <w:pPr>
        <w:rPr>
          <w:lang w:val="en-US"/>
        </w:rPr>
      </w:pPr>
      <w:bookmarkStart w:id="0" w:name="_GoBack"/>
      <w:bookmarkEnd w:id="0"/>
    </w:p>
    <w:p w:rsidR="00CF3AF3" w:rsidRPr="00045028" w:rsidRDefault="00CF3AF3">
      <w:pPr>
        <w:autoSpaceDE w:val="0"/>
        <w:autoSpaceDN w:val="0"/>
        <w:adjustRightInd w:val="0"/>
        <w:rPr>
          <w:rFonts w:cs="Arial"/>
          <w:lang w:val="en-US"/>
        </w:rPr>
      </w:pPr>
      <w:r w:rsidRPr="00045028">
        <w:rPr>
          <w:rFonts w:cs="Arial"/>
          <w:lang w:val="en-US"/>
        </w:rPr>
        <w:t>This service</w:t>
      </w:r>
      <w:r w:rsidR="000E3DF9">
        <w:rPr>
          <w:rFonts w:cs="Arial"/>
          <w:lang w:val="en-US"/>
        </w:rPr>
        <w:t xml:space="preserve"> specification</w:t>
      </w:r>
      <w:r w:rsidRPr="00045028">
        <w:rPr>
          <w:rFonts w:cs="Arial"/>
          <w:lang w:val="en-US"/>
        </w:rPr>
        <w:t xml:space="preserve"> will fund:</w:t>
      </w:r>
    </w:p>
    <w:p w:rsidR="00CF3AF3" w:rsidRPr="00045028" w:rsidRDefault="00CF3AF3">
      <w:pPr>
        <w:autoSpaceDE w:val="0"/>
        <w:autoSpaceDN w:val="0"/>
        <w:adjustRightInd w:val="0"/>
        <w:rPr>
          <w:rFonts w:cs="Arial"/>
          <w:lang w:val="en-US"/>
        </w:rPr>
      </w:pPr>
    </w:p>
    <w:p w:rsidR="00CF3AF3" w:rsidRPr="00045028" w:rsidRDefault="00345D40">
      <w:pPr>
        <w:autoSpaceDE w:val="0"/>
        <w:autoSpaceDN w:val="0"/>
        <w:adjustRightInd w:val="0"/>
        <w:rPr>
          <w:rFonts w:cs="Arial"/>
          <w:lang w:val="en-US"/>
        </w:rPr>
      </w:pPr>
      <w:proofErr w:type="gramStart"/>
      <w:r>
        <w:rPr>
          <w:rFonts w:cs="Arial"/>
          <w:bCs/>
          <w:lang w:val="en-US"/>
        </w:rPr>
        <w:t>A</w:t>
      </w:r>
      <w:r w:rsidR="00CF3AF3" w:rsidRPr="00345D40">
        <w:rPr>
          <w:rFonts w:cs="Arial"/>
          <w:bCs/>
          <w:lang w:val="en-US"/>
        </w:rPr>
        <w:t xml:space="preserve"> shared care drug monitoring service</w:t>
      </w:r>
      <w:r w:rsidR="00CF3AF3" w:rsidRPr="00045028">
        <w:rPr>
          <w:rFonts w:cs="Arial"/>
          <w:b/>
          <w:bCs/>
          <w:lang w:val="en-US"/>
        </w:rPr>
        <w:t xml:space="preserve"> </w:t>
      </w:r>
      <w:r w:rsidR="00CF3AF3" w:rsidRPr="00045028">
        <w:rPr>
          <w:rFonts w:cs="Arial"/>
          <w:lang w:val="en-US"/>
        </w:rPr>
        <w:t>which</w:t>
      </w:r>
      <w:r w:rsidR="00CF3AF3" w:rsidRPr="00045028">
        <w:rPr>
          <w:rFonts w:cs="Arial"/>
          <w:b/>
          <w:bCs/>
          <w:lang w:val="en-US"/>
        </w:rPr>
        <w:t xml:space="preserve"> </w:t>
      </w:r>
      <w:r w:rsidR="00CF3AF3" w:rsidRPr="00045028">
        <w:rPr>
          <w:rFonts w:cs="Arial"/>
          <w:lang w:val="en-US"/>
        </w:rPr>
        <w:t>is specifically for Methotrexate and for the management of rheumatology patients not attending DRI.</w:t>
      </w:r>
      <w:proofErr w:type="gramEnd"/>
    </w:p>
    <w:p w:rsidR="00CF3AF3" w:rsidRPr="00045028" w:rsidRDefault="00CF3AF3">
      <w:pPr>
        <w:autoSpaceDE w:val="0"/>
        <w:autoSpaceDN w:val="0"/>
        <w:adjustRightInd w:val="0"/>
        <w:rPr>
          <w:rFonts w:cs="Arial"/>
          <w:lang w:val="en-US"/>
        </w:rPr>
      </w:pPr>
      <w:r w:rsidRPr="00045028">
        <w:rPr>
          <w:rFonts w:cs="Arial"/>
          <w:lang w:val="en-US"/>
        </w:rPr>
        <w:t xml:space="preserve"> </w:t>
      </w:r>
    </w:p>
    <w:p w:rsidR="00CF3AF3" w:rsidRPr="00045028" w:rsidRDefault="000E3DF9" w:rsidP="00D736C7">
      <w:pPr>
        <w:numPr>
          <w:ilvl w:val="0"/>
          <w:numId w:val="11"/>
        </w:numPr>
      </w:pPr>
      <w:r>
        <w:t xml:space="preserve">Prescribe </w:t>
      </w:r>
      <w:r w:rsidR="00CF3AF3" w:rsidRPr="00345D40">
        <w:rPr>
          <w:bCs/>
          <w:i/>
        </w:rPr>
        <w:t>oral</w:t>
      </w:r>
      <w:r w:rsidR="00CF3AF3" w:rsidRPr="00045028">
        <w:t xml:space="preserve"> Methotrexate once patient stable and shared care has been agreed</w:t>
      </w:r>
    </w:p>
    <w:p w:rsidR="00CF3AF3" w:rsidRPr="00045028" w:rsidRDefault="00CF3AF3">
      <w:pPr>
        <w:numPr>
          <w:ilvl w:val="0"/>
          <w:numId w:val="11"/>
        </w:numPr>
        <w:jc w:val="both"/>
      </w:pPr>
      <w:r w:rsidRPr="00045028">
        <w:t>Identify adverse events if the patient presents with any signs and liaise with the hospital specialist if any complications of treatment arise</w:t>
      </w:r>
    </w:p>
    <w:p w:rsidR="00CF3AF3" w:rsidRPr="00045028" w:rsidRDefault="00CF3AF3">
      <w:pPr>
        <w:numPr>
          <w:ilvl w:val="0"/>
          <w:numId w:val="11"/>
        </w:numPr>
        <w:jc w:val="both"/>
      </w:pPr>
      <w:r w:rsidRPr="00045028">
        <w:t>Perform the required blood tests at the correct frequencies</w:t>
      </w:r>
    </w:p>
    <w:p w:rsidR="00CF3AF3" w:rsidRPr="00045028" w:rsidRDefault="00CF3AF3">
      <w:pPr>
        <w:numPr>
          <w:ilvl w:val="0"/>
          <w:numId w:val="11"/>
        </w:numPr>
        <w:jc w:val="both"/>
      </w:pPr>
      <w:r w:rsidRPr="00045028">
        <w:t>Monitor blood results and action as detailed</w:t>
      </w:r>
    </w:p>
    <w:p w:rsidR="00CF3AF3" w:rsidRPr="00045028" w:rsidRDefault="00CF3AF3" w:rsidP="00D736C7">
      <w:pPr>
        <w:numPr>
          <w:ilvl w:val="0"/>
          <w:numId w:val="11"/>
        </w:numPr>
      </w:pPr>
      <w:r w:rsidRPr="00045028">
        <w:t>Stop treatment on the advice of the hospital specialist or if the GP feels it is clinically indicated</w:t>
      </w:r>
    </w:p>
    <w:p w:rsidR="00CF3AF3" w:rsidRPr="00345D40" w:rsidRDefault="00CF3AF3" w:rsidP="000E3DF9">
      <w:pPr>
        <w:jc w:val="both"/>
      </w:pPr>
    </w:p>
    <w:p w:rsidR="00CF3AF3" w:rsidRPr="00045028" w:rsidRDefault="00CF3AF3">
      <w:pPr>
        <w:autoSpaceDE w:val="0"/>
        <w:autoSpaceDN w:val="0"/>
        <w:adjustRightInd w:val="0"/>
        <w:rPr>
          <w:rFonts w:cs="Arial"/>
          <w:lang w:val="en-US"/>
        </w:rPr>
      </w:pPr>
      <w:r w:rsidRPr="00045028">
        <w:rPr>
          <w:rFonts w:cs="Arial"/>
          <w:lang w:val="en-US"/>
        </w:rPr>
        <w:t>This will also require:</w:t>
      </w:r>
    </w:p>
    <w:p w:rsidR="00CF3AF3" w:rsidRPr="00045028" w:rsidRDefault="00CF3AF3">
      <w:pPr>
        <w:autoSpaceDE w:val="0"/>
        <w:autoSpaceDN w:val="0"/>
        <w:adjustRightInd w:val="0"/>
        <w:rPr>
          <w:rFonts w:cs="Arial"/>
          <w:lang w:val="en-US"/>
        </w:rPr>
      </w:pPr>
    </w:p>
    <w:p w:rsidR="00CF3AF3" w:rsidRPr="00045028" w:rsidRDefault="003E3711" w:rsidP="00D736C7">
      <w:pPr>
        <w:numPr>
          <w:ilvl w:val="0"/>
          <w:numId w:val="18"/>
        </w:numPr>
        <w:autoSpaceDE w:val="0"/>
        <w:autoSpaceDN w:val="0"/>
        <w:adjustRightInd w:val="0"/>
        <w:rPr>
          <w:rFonts w:cs="Arial"/>
          <w:lang w:val="en-US"/>
        </w:rPr>
      </w:pPr>
      <w:r>
        <w:rPr>
          <w:rFonts w:cs="Arial"/>
          <w:bCs/>
          <w:i/>
          <w:lang w:val="en-US"/>
        </w:rPr>
        <w:t>A</w:t>
      </w:r>
      <w:r w:rsidR="00345D40" w:rsidRPr="00345D40">
        <w:rPr>
          <w:rFonts w:cs="Arial"/>
          <w:bCs/>
          <w:i/>
          <w:lang w:val="en-US"/>
        </w:rPr>
        <w:t xml:space="preserve"> register</w:t>
      </w:r>
      <w:r>
        <w:rPr>
          <w:rFonts w:cs="Arial"/>
          <w:bCs/>
          <w:lang w:val="en-US"/>
        </w:rPr>
        <w:t>:</w:t>
      </w:r>
      <w:r w:rsidR="00CF3AF3" w:rsidRPr="00045028">
        <w:rPr>
          <w:rFonts w:cs="Arial"/>
          <w:b/>
          <w:bCs/>
          <w:lang w:val="en-US"/>
        </w:rPr>
        <w:t xml:space="preserve"> </w:t>
      </w:r>
      <w:r w:rsidR="00CF3AF3" w:rsidRPr="00045028">
        <w:rPr>
          <w:rFonts w:cs="Arial"/>
          <w:lang w:val="en-US"/>
        </w:rPr>
        <w:t>Practices must be able to produce and maintain an up-to-date register of all such patients on Methotrexate, indicating patient name, date of birth and the indication and duration of treatment, last hospital and next expected out-patient appointment date and any significant events.</w:t>
      </w:r>
    </w:p>
    <w:p w:rsidR="00CF3AF3" w:rsidRPr="00045028" w:rsidRDefault="00CF3AF3" w:rsidP="00254A3B">
      <w:pPr>
        <w:autoSpaceDE w:val="0"/>
        <w:autoSpaceDN w:val="0"/>
        <w:adjustRightInd w:val="0"/>
        <w:jc w:val="both"/>
        <w:rPr>
          <w:rFonts w:cs="Arial"/>
          <w:lang w:val="en-US"/>
        </w:rPr>
      </w:pPr>
    </w:p>
    <w:p w:rsidR="00CF3AF3" w:rsidRPr="00045028" w:rsidRDefault="00345D40" w:rsidP="00D736C7">
      <w:pPr>
        <w:numPr>
          <w:ilvl w:val="0"/>
          <w:numId w:val="18"/>
        </w:numPr>
        <w:autoSpaceDE w:val="0"/>
        <w:autoSpaceDN w:val="0"/>
        <w:adjustRightInd w:val="0"/>
        <w:rPr>
          <w:rFonts w:cs="Arial"/>
          <w:lang w:val="en-US"/>
        </w:rPr>
      </w:pPr>
      <w:r w:rsidRPr="00345D40">
        <w:rPr>
          <w:rFonts w:cs="Arial"/>
          <w:bCs/>
          <w:i/>
          <w:lang w:val="en-US"/>
        </w:rPr>
        <w:t>Call</w:t>
      </w:r>
      <w:r w:rsidR="00CF3AF3" w:rsidRPr="00345D40">
        <w:rPr>
          <w:rFonts w:cs="Arial"/>
          <w:bCs/>
          <w:i/>
          <w:lang w:val="en-US"/>
        </w:rPr>
        <w:t xml:space="preserve"> and recall</w:t>
      </w:r>
      <w:r w:rsidRPr="00345D40">
        <w:rPr>
          <w:rFonts w:cs="Arial"/>
          <w:b/>
          <w:bCs/>
          <w:i/>
          <w:lang w:val="en-US"/>
        </w:rPr>
        <w:t>:</w:t>
      </w:r>
      <w:r w:rsidR="00CF3AF3" w:rsidRPr="00045028">
        <w:rPr>
          <w:rFonts w:cs="Arial"/>
          <w:b/>
          <w:bCs/>
          <w:lang w:val="en-US"/>
        </w:rPr>
        <w:t xml:space="preserve"> </w:t>
      </w:r>
      <w:r w:rsidR="00CF3AF3" w:rsidRPr="00045028">
        <w:rPr>
          <w:rFonts w:cs="Arial"/>
          <w:lang w:val="en-US"/>
        </w:rPr>
        <w:t xml:space="preserve">To ensure that systematic call and recall of patients on this register is taking place in accordance with </w:t>
      </w:r>
      <w:r w:rsidR="000E0C9A">
        <w:rPr>
          <w:rFonts w:cs="Arial"/>
          <w:lang w:val="en-US"/>
        </w:rPr>
        <w:t>the shared care protocol (</w:t>
      </w:r>
      <w:hyperlink r:id="rId9" w:history="1">
        <w:r w:rsidR="000E0C9A" w:rsidRPr="001315D7">
          <w:rPr>
            <w:rStyle w:val="Hyperlink"/>
            <w:rFonts w:cs="Arial"/>
            <w:lang w:val="en-US"/>
          </w:rPr>
          <w:t>http://medicinesmanagement.doncasterccg.nhs.uk/documents/inflammatory-arthritis-and-connective-tissue/</w:t>
        </w:r>
      </w:hyperlink>
      <w:r w:rsidR="000E0C9A">
        <w:rPr>
          <w:rFonts w:cs="Arial"/>
          <w:lang w:val="en-US"/>
        </w:rPr>
        <w:t>)</w:t>
      </w:r>
    </w:p>
    <w:p w:rsidR="00CF3AF3" w:rsidRPr="00045028" w:rsidRDefault="00CF3AF3" w:rsidP="00254A3B">
      <w:pPr>
        <w:autoSpaceDE w:val="0"/>
        <w:autoSpaceDN w:val="0"/>
        <w:adjustRightInd w:val="0"/>
        <w:jc w:val="both"/>
        <w:rPr>
          <w:rFonts w:cs="Arial"/>
          <w:b/>
          <w:bCs/>
          <w:lang w:val="en-US"/>
        </w:rPr>
      </w:pPr>
    </w:p>
    <w:p w:rsidR="00CF3AF3" w:rsidRPr="00045028" w:rsidRDefault="00345D40" w:rsidP="00D736C7">
      <w:pPr>
        <w:numPr>
          <w:ilvl w:val="0"/>
          <w:numId w:val="18"/>
        </w:numPr>
        <w:autoSpaceDE w:val="0"/>
        <w:autoSpaceDN w:val="0"/>
        <w:adjustRightInd w:val="0"/>
        <w:rPr>
          <w:rFonts w:cs="Arial"/>
          <w:lang w:val="en-US"/>
        </w:rPr>
      </w:pPr>
      <w:r w:rsidRPr="00345D40">
        <w:rPr>
          <w:rFonts w:cs="Arial"/>
          <w:bCs/>
          <w:i/>
          <w:lang w:val="en-US"/>
        </w:rPr>
        <w:t>Continuing</w:t>
      </w:r>
      <w:r w:rsidR="00CF3AF3" w:rsidRPr="00345D40">
        <w:rPr>
          <w:rFonts w:cs="Arial"/>
          <w:bCs/>
          <w:i/>
          <w:lang w:val="en-US"/>
        </w:rPr>
        <w:t xml:space="preserve"> information for patients</w:t>
      </w:r>
      <w:r>
        <w:rPr>
          <w:rFonts w:cs="Arial"/>
          <w:bCs/>
          <w:i/>
          <w:lang w:val="en-US"/>
        </w:rPr>
        <w:t>:</w:t>
      </w:r>
      <w:r w:rsidR="00CF3AF3" w:rsidRPr="00045028">
        <w:rPr>
          <w:rFonts w:cs="Arial"/>
          <w:b/>
          <w:bCs/>
          <w:lang w:val="en-US"/>
        </w:rPr>
        <w:t xml:space="preserve"> </w:t>
      </w:r>
      <w:r w:rsidR="00CF3AF3" w:rsidRPr="00045028">
        <w:rPr>
          <w:rFonts w:cs="Arial"/>
          <w:lang w:val="en-US"/>
        </w:rPr>
        <w:t xml:space="preserve">To ensure that all patients (and/or their </w:t>
      </w:r>
      <w:proofErr w:type="spellStart"/>
      <w:r w:rsidR="00CF3AF3" w:rsidRPr="00045028">
        <w:rPr>
          <w:rFonts w:cs="Arial"/>
          <w:lang w:val="en-US"/>
        </w:rPr>
        <w:t>carers</w:t>
      </w:r>
      <w:proofErr w:type="spellEnd"/>
      <w:r w:rsidR="00CF3AF3" w:rsidRPr="00045028">
        <w:rPr>
          <w:rFonts w:cs="Arial"/>
          <w:lang w:val="en-US"/>
        </w:rPr>
        <w:t xml:space="preserve"> and support staff when appropriate) are informed of how to access appropriate and relevant information</w:t>
      </w:r>
    </w:p>
    <w:p w:rsidR="00CF3AF3" w:rsidRPr="00045028" w:rsidRDefault="00CF3AF3" w:rsidP="00254A3B">
      <w:pPr>
        <w:autoSpaceDE w:val="0"/>
        <w:autoSpaceDN w:val="0"/>
        <w:adjustRightInd w:val="0"/>
        <w:jc w:val="both"/>
        <w:rPr>
          <w:rFonts w:cs="Arial"/>
          <w:lang w:val="en-US"/>
        </w:rPr>
      </w:pPr>
    </w:p>
    <w:p w:rsidR="00CF3AF3" w:rsidRPr="00045028" w:rsidRDefault="00345D40" w:rsidP="00D736C7">
      <w:pPr>
        <w:numPr>
          <w:ilvl w:val="0"/>
          <w:numId w:val="18"/>
        </w:numPr>
        <w:autoSpaceDE w:val="0"/>
        <w:autoSpaceDN w:val="0"/>
        <w:adjustRightInd w:val="0"/>
        <w:rPr>
          <w:rFonts w:cs="Arial"/>
          <w:lang w:val="en-US"/>
        </w:rPr>
      </w:pPr>
      <w:r>
        <w:rPr>
          <w:rFonts w:cs="Arial"/>
          <w:bCs/>
          <w:i/>
          <w:lang w:val="en-US"/>
        </w:rPr>
        <w:t>I</w:t>
      </w:r>
      <w:r w:rsidRPr="00345D40">
        <w:rPr>
          <w:rFonts w:cs="Arial"/>
          <w:bCs/>
          <w:i/>
          <w:lang w:val="en-US"/>
        </w:rPr>
        <w:t>ndividual management plan:</w:t>
      </w:r>
      <w:r w:rsidR="00CF3AF3" w:rsidRPr="00045028">
        <w:rPr>
          <w:rFonts w:cs="Arial"/>
          <w:b/>
          <w:bCs/>
          <w:lang w:val="en-US"/>
        </w:rPr>
        <w:t xml:space="preserve"> </w:t>
      </w:r>
      <w:r w:rsidR="00CF3AF3" w:rsidRPr="00045028">
        <w:rPr>
          <w:rFonts w:cs="Arial"/>
          <w:lang w:val="en-US"/>
        </w:rPr>
        <w:t>To ensure that the patient has received from secondary care an individual management plan, which gives the reason for treatment, the planned duration, the monitoring timetable and, if appropriate, the therapeutic range to be obtained</w:t>
      </w:r>
    </w:p>
    <w:p w:rsidR="00CF3AF3" w:rsidRPr="00045028" w:rsidRDefault="00CF3AF3" w:rsidP="00254A3B">
      <w:pPr>
        <w:autoSpaceDE w:val="0"/>
        <w:autoSpaceDN w:val="0"/>
        <w:adjustRightInd w:val="0"/>
        <w:jc w:val="both"/>
        <w:rPr>
          <w:rFonts w:cs="Arial"/>
          <w:b/>
          <w:bCs/>
          <w:lang w:val="en-US"/>
        </w:rPr>
      </w:pPr>
    </w:p>
    <w:p w:rsidR="00CF3AF3" w:rsidRPr="00045028" w:rsidRDefault="00345D40" w:rsidP="00D736C7">
      <w:pPr>
        <w:numPr>
          <w:ilvl w:val="0"/>
          <w:numId w:val="18"/>
        </w:numPr>
        <w:autoSpaceDE w:val="0"/>
        <w:autoSpaceDN w:val="0"/>
        <w:adjustRightInd w:val="0"/>
        <w:rPr>
          <w:rFonts w:cs="Arial"/>
          <w:lang w:val="en-US"/>
        </w:rPr>
      </w:pPr>
      <w:r w:rsidRPr="00345D40">
        <w:rPr>
          <w:rFonts w:cs="Arial"/>
          <w:bCs/>
          <w:i/>
          <w:lang w:val="en-US"/>
        </w:rPr>
        <w:t>Professional</w:t>
      </w:r>
      <w:r w:rsidR="00CF3AF3" w:rsidRPr="00345D40">
        <w:rPr>
          <w:rFonts w:cs="Arial"/>
          <w:bCs/>
          <w:i/>
          <w:lang w:val="en-US"/>
        </w:rPr>
        <w:t xml:space="preserve"> links</w:t>
      </w:r>
      <w:r>
        <w:rPr>
          <w:rFonts w:cs="Arial"/>
          <w:bCs/>
          <w:i/>
          <w:lang w:val="en-US"/>
        </w:rPr>
        <w:t xml:space="preserve">: </w:t>
      </w:r>
      <w:r w:rsidR="00CF3AF3" w:rsidRPr="00045028">
        <w:rPr>
          <w:rFonts w:cs="Arial"/>
          <w:lang w:val="en-US"/>
        </w:rPr>
        <w:t>To work together with other professionals as appropriate. Any health professionals involved in the care of patients in the programme should be appropriately trained</w:t>
      </w:r>
    </w:p>
    <w:p w:rsidR="00CF3AF3" w:rsidRPr="00045028" w:rsidRDefault="00CF3AF3" w:rsidP="00254A3B">
      <w:pPr>
        <w:autoSpaceDE w:val="0"/>
        <w:autoSpaceDN w:val="0"/>
        <w:adjustRightInd w:val="0"/>
        <w:jc w:val="both"/>
        <w:rPr>
          <w:rFonts w:cs="Arial"/>
          <w:lang w:val="en-US"/>
        </w:rPr>
      </w:pPr>
    </w:p>
    <w:p w:rsidR="00CF3AF3" w:rsidRPr="00045028" w:rsidRDefault="00345D40" w:rsidP="00D736C7">
      <w:pPr>
        <w:numPr>
          <w:ilvl w:val="0"/>
          <w:numId w:val="18"/>
        </w:numPr>
        <w:autoSpaceDE w:val="0"/>
        <w:autoSpaceDN w:val="0"/>
        <w:adjustRightInd w:val="0"/>
        <w:rPr>
          <w:rFonts w:cs="Arial"/>
          <w:lang w:val="en-US"/>
        </w:rPr>
      </w:pPr>
      <w:r w:rsidRPr="00345D40">
        <w:rPr>
          <w:rFonts w:cs="Arial"/>
          <w:bCs/>
          <w:i/>
          <w:lang w:val="en-US"/>
        </w:rPr>
        <w:t>Referral policies:</w:t>
      </w:r>
      <w:r w:rsidR="00CF3AF3" w:rsidRPr="00045028">
        <w:rPr>
          <w:rFonts w:cs="Arial"/>
          <w:b/>
          <w:bCs/>
          <w:lang w:val="en-US"/>
        </w:rPr>
        <w:t xml:space="preserve"> </w:t>
      </w:r>
      <w:r w:rsidR="00CF3AF3" w:rsidRPr="00045028">
        <w:rPr>
          <w:rFonts w:cs="Arial"/>
          <w:lang w:val="en-US"/>
        </w:rPr>
        <w:t>Where appropriate to refer patients promptly to other necessary services and to the relevant support agencies using locally agreed guidelines where these exist.  This will also include referral back to the consultant when specific need arises as a result of the monitoring programme</w:t>
      </w:r>
    </w:p>
    <w:p w:rsidR="00CF3AF3" w:rsidRPr="00045028" w:rsidRDefault="00CF3AF3" w:rsidP="00254A3B">
      <w:pPr>
        <w:autoSpaceDE w:val="0"/>
        <w:autoSpaceDN w:val="0"/>
        <w:adjustRightInd w:val="0"/>
        <w:jc w:val="both"/>
        <w:rPr>
          <w:rFonts w:cs="Arial"/>
          <w:lang w:val="en-US"/>
        </w:rPr>
      </w:pPr>
    </w:p>
    <w:p w:rsidR="00CF3AF3" w:rsidRPr="00045028" w:rsidRDefault="00345D40" w:rsidP="00D736C7">
      <w:pPr>
        <w:numPr>
          <w:ilvl w:val="0"/>
          <w:numId w:val="18"/>
        </w:numPr>
        <w:autoSpaceDE w:val="0"/>
        <w:autoSpaceDN w:val="0"/>
        <w:adjustRightInd w:val="0"/>
        <w:rPr>
          <w:rFonts w:cs="Arial"/>
          <w:lang w:val="en-US"/>
        </w:rPr>
      </w:pPr>
      <w:r>
        <w:rPr>
          <w:rFonts w:cs="Arial"/>
          <w:bCs/>
          <w:i/>
          <w:lang w:val="en-US"/>
        </w:rPr>
        <w:t>R</w:t>
      </w:r>
      <w:r w:rsidR="00CF3AF3" w:rsidRPr="00345D40">
        <w:rPr>
          <w:rFonts w:cs="Arial"/>
          <w:bCs/>
          <w:i/>
          <w:lang w:val="en-US"/>
        </w:rPr>
        <w:t>ecord keeping</w:t>
      </w:r>
      <w:r>
        <w:rPr>
          <w:rFonts w:cs="Arial"/>
          <w:b/>
          <w:bCs/>
          <w:lang w:val="en-US"/>
        </w:rPr>
        <w:t xml:space="preserve">: </w:t>
      </w:r>
      <w:r w:rsidR="00CF3AF3" w:rsidRPr="00045028">
        <w:rPr>
          <w:rFonts w:cs="Arial"/>
          <w:lang w:val="en-US"/>
        </w:rPr>
        <w:t>To maintain adequate records of the service provided, incorporating all known information relating to any significant events e.g. hospital admissions, death of which the practice has been notified</w:t>
      </w:r>
    </w:p>
    <w:p w:rsidR="00CF3AF3" w:rsidRPr="00045028" w:rsidRDefault="00CF3AF3" w:rsidP="00254A3B">
      <w:pPr>
        <w:autoSpaceDE w:val="0"/>
        <w:autoSpaceDN w:val="0"/>
        <w:adjustRightInd w:val="0"/>
        <w:jc w:val="both"/>
        <w:rPr>
          <w:rFonts w:cs="Arial"/>
          <w:lang w:val="en-US"/>
        </w:rPr>
      </w:pPr>
    </w:p>
    <w:p w:rsidR="00CF3AF3" w:rsidRPr="00045028" w:rsidRDefault="00345D40" w:rsidP="00D736C7">
      <w:pPr>
        <w:numPr>
          <w:ilvl w:val="0"/>
          <w:numId w:val="18"/>
        </w:numPr>
        <w:autoSpaceDE w:val="0"/>
        <w:autoSpaceDN w:val="0"/>
        <w:adjustRightInd w:val="0"/>
        <w:rPr>
          <w:rFonts w:cs="Arial"/>
          <w:lang w:val="en-US"/>
        </w:rPr>
      </w:pPr>
      <w:r>
        <w:rPr>
          <w:rFonts w:cs="Arial"/>
          <w:bCs/>
          <w:i/>
          <w:lang w:val="en-US"/>
        </w:rPr>
        <w:lastRenderedPageBreak/>
        <w:t>T</w:t>
      </w:r>
      <w:r w:rsidRPr="00345D40">
        <w:rPr>
          <w:rFonts w:cs="Arial"/>
          <w:bCs/>
          <w:i/>
          <w:lang w:val="en-US"/>
        </w:rPr>
        <w:t>raining:</w:t>
      </w:r>
      <w:r w:rsidR="00CF3AF3" w:rsidRPr="00045028">
        <w:rPr>
          <w:rFonts w:cs="Arial"/>
          <w:b/>
          <w:bCs/>
          <w:lang w:val="en-US"/>
        </w:rPr>
        <w:t xml:space="preserve"> </w:t>
      </w:r>
      <w:r w:rsidR="00CF3AF3" w:rsidRPr="00045028">
        <w:rPr>
          <w:rFonts w:cs="Arial"/>
          <w:lang w:val="en-US"/>
        </w:rPr>
        <w:t>Each practice must ensure that all staff involved in any clinical aspect of care under this scheme has sufficient knowledge and experience or receive sufficient training and skills to undertake this LES</w:t>
      </w:r>
    </w:p>
    <w:p w:rsidR="00CF3AF3" w:rsidRPr="00045028" w:rsidRDefault="00CF3AF3" w:rsidP="00254A3B">
      <w:pPr>
        <w:autoSpaceDE w:val="0"/>
        <w:autoSpaceDN w:val="0"/>
        <w:adjustRightInd w:val="0"/>
        <w:jc w:val="both"/>
        <w:rPr>
          <w:rFonts w:cs="Arial"/>
          <w:lang w:val="en-US"/>
        </w:rPr>
      </w:pPr>
    </w:p>
    <w:p w:rsidR="00CF3AF3" w:rsidRDefault="00345D40" w:rsidP="00D736C7">
      <w:pPr>
        <w:numPr>
          <w:ilvl w:val="0"/>
          <w:numId w:val="18"/>
        </w:numPr>
        <w:autoSpaceDE w:val="0"/>
        <w:autoSpaceDN w:val="0"/>
        <w:adjustRightInd w:val="0"/>
        <w:ind w:hanging="294"/>
        <w:rPr>
          <w:rFonts w:cs="Arial"/>
          <w:lang w:val="en-US"/>
        </w:rPr>
      </w:pPr>
      <w:r>
        <w:rPr>
          <w:rFonts w:cs="Arial"/>
          <w:bCs/>
          <w:i/>
          <w:lang w:val="en-US"/>
        </w:rPr>
        <w:t>A</w:t>
      </w:r>
      <w:r w:rsidR="00CF3AF3" w:rsidRPr="00345D40">
        <w:rPr>
          <w:rFonts w:cs="Arial"/>
          <w:bCs/>
          <w:i/>
          <w:lang w:val="en-US"/>
        </w:rPr>
        <w:t>nnual review</w:t>
      </w:r>
      <w:r>
        <w:rPr>
          <w:rFonts w:cs="Arial"/>
          <w:i/>
          <w:lang w:val="en-US"/>
        </w:rPr>
        <w:t>:</w:t>
      </w:r>
      <w:r w:rsidR="00CF3AF3" w:rsidRPr="00045028">
        <w:rPr>
          <w:rFonts w:cs="Arial"/>
          <w:lang w:val="en-US"/>
        </w:rPr>
        <w:t xml:space="preserve"> All practices involved in the scheme must</w:t>
      </w:r>
      <w:r w:rsidR="00166FAE">
        <w:rPr>
          <w:rFonts w:cs="Arial"/>
          <w:lang w:val="en-US"/>
        </w:rPr>
        <w:t>, if</w:t>
      </w:r>
      <w:r w:rsidR="00115700">
        <w:rPr>
          <w:rFonts w:cs="Arial"/>
          <w:lang w:val="en-US"/>
        </w:rPr>
        <w:t xml:space="preserve"> asked,</w:t>
      </w:r>
      <w:r w:rsidR="00CF3AF3" w:rsidRPr="00045028">
        <w:rPr>
          <w:rFonts w:cs="Arial"/>
          <w:lang w:val="en-US"/>
        </w:rPr>
        <w:t xml:space="preserve"> </w:t>
      </w:r>
      <w:r w:rsidR="006700E3" w:rsidRPr="00045028">
        <w:rPr>
          <w:rFonts w:cs="Arial"/>
          <w:lang w:val="en-US"/>
        </w:rPr>
        <w:t>submit a</w:t>
      </w:r>
      <w:r w:rsidR="00CF3AF3" w:rsidRPr="00045028">
        <w:rPr>
          <w:rFonts w:cs="Arial"/>
          <w:lang w:val="en-US"/>
        </w:rPr>
        <w:t xml:space="preserve"> report to </w:t>
      </w:r>
      <w:r w:rsidR="00292CE4">
        <w:rPr>
          <w:rFonts w:cs="Arial"/>
          <w:lang w:val="en-US"/>
        </w:rPr>
        <w:t>the CCG P</w:t>
      </w:r>
      <w:r w:rsidR="00CF3AF3" w:rsidRPr="00045028">
        <w:rPr>
          <w:rFonts w:cs="Arial"/>
          <w:lang w:val="en-US"/>
        </w:rPr>
        <w:t xml:space="preserve">rimary </w:t>
      </w:r>
      <w:r w:rsidR="00292CE4">
        <w:rPr>
          <w:rFonts w:cs="Arial"/>
          <w:lang w:val="en-US"/>
        </w:rPr>
        <w:t>C</w:t>
      </w:r>
      <w:r w:rsidR="00CF3AF3" w:rsidRPr="00045028">
        <w:rPr>
          <w:rFonts w:cs="Arial"/>
          <w:lang w:val="en-US"/>
        </w:rPr>
        <w:t>are</w:t>
      </w:r>
      <w:r w:rsidR="00292CE4">
        <w:rPr>
          <w:rFonts w:cs="Arial"/>
          <w:lang w:val="en-US"/>
        </w:rPr>
        <w:t xml:space="preserve"> Team</w:t>
      </w:r>
      <w:r w:rsidR="00CF3AF3" w:rsidRPr="00045028">
        <w:rPr>
          <w:rFonts w:cs="Arial"/>
          <w:lang w:val="en-US"/>
        </w:rPr>
        <w:t>, which will include:</w:t>
      </w:r>
    </w:p>
    <w:p w:rsidR="00166FAE" w:rsidRDefault="00CF3AF3" w:rsidP="00D736C7">
      <w:pPr>
        <w:numPr>
          <w:ilvl w:val="0"/>
          <w:numId w:val="19"/>
        </w:numPr>
        <w:autoSpaceDE w:val="0"/>
        <w:autoSpaceDN w:val="0"/>
        <w:adjustRightInd w:val="0"/>
        <w:rPr>
          <w:rFonts w:cs="Arial"/>
          <w:lang w:val="en-US"/>
        </w:rPr>
      </w:pPr>
      <w:r w:rsidRPr="00166FAE">
        <w:rPr>
          <w:rFonts w:cs="Arial"/>
          <w:lang w:val="en-US"/>
        </w:rPr>
        <w:t xml:space="preserve">The process and protocols </w:t>
      </w:r>
      <w:proofErr w:type="spellStart"/>
      <w:r w:rsidRPr="00166FAE">
        <w:rPr>
          <w:rFonts w:cs="Arial"/>
          <w:lang w:val="en-US"/>
        </w:rPr>
        <w:t>utilised</w:t>
      </w:r>
      <w:proofErr w:type="spellEnd"/>
      <w:r w:rsidRPr="00166FAE">
        <w:rPr>
          <w:rFonts w:cs="Arial"/>
          <w:lang w:val="en-US"/>
        </w:rPr>
        <w:t xml:space="preserve"> in this monitoring scheme</w:t>
      </w:r>
    </w:p>
    <w:p w:rsidR="00CF3AF3" w:rsidRPr="00166FAE" w:rsidRDefault="00CF3AF3" w:rsidP="00D736C7">
      <w:pPr>
        <w:numPr>
          <w:ilvl w:val="0"/>
          <w:numId w:val="19"/>
        </w:numPr>
        <w:autoSpaceDE w:val="0"/>
        <w:autoSpaceDN w:val="0"/>
        <w:adjustRightInd w:val="0"/>
        <w:rPr>
          <w:rFonts w:cs="Arial"/>
          <w:lang w:val="en-US"/>
        </w:rPr>
      </w:pPr>
      <w:r w:rsidRPr="00166FAE">
        <w:rPr>
          <w:rFonts w:cs="Arial"/>
          <w:lang w:val="en-US"/>
        </w:rPr>
        <w:t>Details of tra</w:t>
      </w:r>
      <w:r w:rsidR="00166FAE" w:rsidRPr="00166FAE">
        <w:rPr>
          <w:rFonts w:cs="Arial"/>
          <w:lang w:val="en-US"/>
        </w:rPr>
        <w:t xml:space="preserve">ining, education </w:t>
      </w:r>
      <w:r w:rsidRPr="00166FAE">
        <w:rPr>
          <w:rFonts w:cs="Arial"/>
          <w:lang w:val="en-US"/>
        </w:rPr>
        <w:t>and experience relevant to the drug monitoring service</w:t>
      </w:r>
    </w:p>
    <w:p w:rsidR="00CF3AF3" w:rsidRDefault="00CF3AF3" w:rsidP="00EF3EE8">
      <w:pPr>
        <w:numPr>
          <w:ilvl w:val="0"/>
          <w:numId w:val="19"/>
        </w:numPr>
        <w:autoSpaceDE w:val="0"/>
        <w:autoSpaceDN w:val="0"/>
        <w:adjustRightInd w:val="0"/>
        <w:rPr>
          <w:rFonts w:cs="Arial"/>
          <w:lang w:val="en-US"/>
        </w:rPr>
      </w:pPr>
      <w:r w:rsidRPr="00045028">
        <w:rPr>
          <w:rFonts w:cs="Arial"/>
          <w:lang w:val="en-US"/>
        </w:rPr>
        <w:t>Audit of the standards used by staff for the control of the relevant condition as detailed in the</w:t>
      </w:r>
      <w:r w:rsidR="00EF3EE8">
        <w:rPr>
          <w:rFonts w:cs="Arial"/>
          <w:lang w:val="en-US"/>
        </w:rPr>
        <w:t xml:space="preserve"> shared care protocol </w:t>
      </w:r>
    </w:p>
    <w:p w:rsidR="00166FAE" w:rsidRDefault="00166FAE" w:rsidP="00166FAE">
      <w:pPr>
        <w:autoSpaceDE w:val="0"/>
        <w:autoSpaceDN w:val="0"/>
        <w:adjustRightInd w:val="0"/>
        <w:ind w:left="720"/>
        <w:rPr>
          <w:rFonts w:cs="Arial"/>
          <w:lang w:val="en-US"/>
        </w:rPr>
      </w:pPr>
    </w:p>
    <w:p w:rsidR="00CF3AF3" w:rsidRPr="00045028" w:rsidRDefault="00CF3AF3" w:rsidP="00254A3B">
      <w:pPr>
        <w:autoSpaceDE w:val="0"/>
        <w:autoSpaceDN w:val="0"/>
        <w:adjustRightInd w:val="0"/>
        <w:jc w:val="both"/>
        <w:rPr>
          <w:rFonts w:cs="Arial"/>
          <w:b/>
          <w:bCs/>
          <w:lang w:val="en-US"/>
        </w:rPr>
      </w:pPr>
      <w:r w:rsidRPr="00045028">
        <w:rPr>
          <w:rFonts w:cs="Arial"/>
          <w:b/>
          <w:bCs/>
          <w:lang w:val="en-US"/>
        </w:rPr>
        <w:t>Accreditation</w:t>
      </w:r>
    </w:p>
    <w:p w:rsidR="00CF3AF3" w:rsidRPr="00045028" w:rsidRDefault="00CF3AF3" w:rsidP="00254A3B">
      <w:pPr>
        <w:autoSpaceDE w:val="0"/>
        <w:autoSpaceDN w:val="0"/>
        <w:adjustRightInd w:val="0"/>
        <w:jc w:val="both"/>
        <w:rPr>
          <w:rFonts w:cs="Arial"/>
          <w:b/>
          <w:bCs/>
          <w:lang w:val="en-US"/>
        </w:rPr>
      </w:pPr>
    </w:p>
    <w:p w:rsidR="002A0377" w:rsidRDefault="002A0377" w:rsidP="002A0377">
      <w:pPr>
        <w:rPr>
          <w:rFonts w:cs="Arial"/>
        </w:rPr>
      </w:pPr>
      <w:r>
        <w:rPr>
          <w:rFonts w:cs="Arial"/>
        </w:rPr>
        <w:t xml:space="preserve">No additional </w:t>
      </w:r>
      <w:r w:rsidR="000E0C9A">
        <w:rPr>
          <w:rFonts w:cs="Arial"/>
        </w:rPr>
        <w:t xml:space="preserve">formal </w:t>
      </w:r>
      <w:r>
        <w:rPr>
          <w:rFonts w:cs="Arial"/>
        </w:rPr>
        <w:t xml:space="preserve">training </w:t>
      </w:r>
      <w:r w:rsidR="000E0C9A">
        <w:rPr>
          <w:rFonts w:cs="Arial"/>
        </w:rPr>
        <w:t xml:space="preserve">should be </w:t>
      </w:r>
      <w:r>
        <w:rPr>
          <w:rFonts w:cs="Arial"/>
        </w:rPr>
        <w:t xml:space="preserve">required. </w:t>
      </w:r>
      <w:r w:rsidR="000E0C9A" w:rsidRPr="000E0C9A">
        <w:rPr>
          <w:rFonts w:cs="Arial"/>
        </w:rPr>
        <w:t>Each practice must ensure that all staff involved in any clinical aspe</w:t>
      </w:r>
      <w:r w:rsidR="00CD2509">
        <w:rPr>
          <w:rFonts w:cs="Arial"/>
        </w:rPr>
        <w:t xml:space="preserve">ct of care under this scheme </w:t>
      </w:r>
      <w:proofErr w:type="gramStart"/>
      <w:r w:rsidR="00CD2509">
        <w:rPr>
          <w:rFonts w:cs="Arial"/>
        </w:rPr>
        <w:t>have</w:t>
      </w:r>
      <w:proofErr w:type="gramEnd"/>
      <w:r w:rsidR="000E0C9A" w:rsidRPr="000E0C9A">
        <w:rPr>
          <w:rFonts w:cs="Arial"/>
        </w:rPr>
        <w:t xml:space="preserve"> sufficient knowledge and experience to undertake this LES</w:t>
      </w:r>
      <w:r w:rsidR="000E0C9A">
        <w:rPr>
          <w:rFonts w:cs="Arial"/>
        </w:rPr>
        <w:t xml:space="preserve">. </w:t>
      </w:r>
      <w:r>
        <w:rPr>
          <w:rFonts w:cs="Arial"/>
        </w:rPr>
        <w:t>The practice will implement appropriate recall systems within the practice to ensure safe and consistent monitoring.</w:t>
      </w:r>
    </w:p>
    <w:p w:rsidR="000D095F" w:rsidRPr="00045028" w:rsidRDefault="000D095F">
      <w:pPr>
        <w:pStyle w:val="Title"/>
        <w:jc w:val="left"/>
        <w:rPr>
          <w:szCs w:val="24"/>
        </w:rPr>
      </w:pPr>
    </w:p>
    <w:p w:rsidR="00450457" w:rsidRPr="00450457" w:rsidRDefault="00450457" w:rsidP="00450457">
      <w:pPr>
        <w:rPr>
          <w:rFonts w:cs="Arial"/>
          <w:b/>
        </w:rPr>
      </w:pPr>
      <w:r w:rsidRPr="00450457">
        <w:rPr>
          <w:rFonts w:cs="Arial"/>
          <w:b/>
        </w:rPr>
        <w:t>Performance and Payment</w:t>
      </w:r>
    </w:p>
    <w:p w:rsidR="00450457" w:rsidRPr="00450457" w:rsidRDefault="00450457" w:rsidP="00450457">
      <w:pPr>
        <w:rPr>
          <w:rFonts w:cs="Arial"/>
          <w:b/>
        </w:rPr>
      </w:pPr>
    </w:p>
    <w:p w:rsidR="00450457" w:rsidRPr="00450457" w:rsidRDefault="00450457" w:rsidP="00450457">
      <w:pPr>
        <w:rPr>
          <w:rFonts w:cs="Arial"/>
        </w:rPr>
      </w:pPr>
      <w:r w:rsidRPr="00450457">
        <w:rPr>
          <w:rFonts w:cs="Arial"/>
        </w:rPr>
        <w:t>Activity data should be submitted on a monthly basis to the CCG</w:t>
      </w:r>
    </w:p>
    <w:p w:rsidR="00450457" w:rsidRPr="00450457" w:rsidRDefault="00450457" w:rsidP="00450457">
      <w:pPr>
        <w:rPr>
          <w:rFonts w:cs="Arial"/>
        </w:rPr>
      </w:pPr>
    </w:p>
    <w:p w:rsidR="00450457" w:rsidRPr="00450457" w:rsidRDefault="00450457" w:rsidP="00450457">
      <w:pPr>
        <w:rPr>
          <w:rFonts w:cs="Arial"/>
          <w:b/>
        </w:rPr>
      </w:pPr>
      <w:r w:rsidRPr="00450457">
        <w:rPr>
          <w:rFonts w:cs="Arial"/>
        </w:rPr>
        <w:t>The practice will be required to submit audit information on request.</w:t>
      </w:r>
    </w:p>
    <w:p w:rsidR="00450457" w:rsidRPr="00450457" w:rsidRDefault="00450457" w:rsidP="00450457">
      <w:pPr>
        <w:rPr>
          <w:rFonts w:cs="Arial"/>
          <w:color w:val="FF0000"/>
        </w:rPr>
      </w:pPr>
    </w:p>
    <w:p w:rsidR="00450457" w:rsidRPr="00450457" w:rsidRDefault="00450457" w:rsidP="00450457">
      <w:pPr>
        <w:tabs>
          <w:tab w:val="left" w:pos="0"/>
        </w:tabs>
        <w:rPr>
          <w:rFonts w:cs="Arial"/>
        </w:rPr>
      </w:pPr>
      <w:r w:rsidRPr="00450457">
        <w:rPr>
          <w:rFonts w:cs="Arial"/>
        </w:rPr>
        <w:t>Activity should be submitted within 14 days of month end for activity undertaken in month.</w:t>
      </w:r>
    </w:p>
    <w:p w:rsidR="00450457" w:rsidRPr="00450457" w:rsidRDefault="00672B67" w:rsidP="00450457">
      <w:pPr>
        <w:tabs>
          <w:tab w:val="left" w:pos="0"/>
        </w:tabs>
        <w:rPr>
          <w:rFonts w:cs="Arial"/>
        </w:rPr>
      </w:pPr>
      <w:r>
        <w:rPr>
          <w:rFonts w:cs="Arial"/>
        </w:rPr>
        <w:t>Activity for March 201</w:t>
      </w:r>
      <w:r w:rsidR="00421344">
        <w:rPr>
          <w:rFonts w:cs="Arial"/>
        </w:rPr>
        <w:t>8</w:t>
      </w:r>
      <w:r w:rsidR="00450457" w:rsidRPr="00450457">
        <w:rPr>
          <w:rFonts w:cs="Arial"/>
        </w:rPr>
        <w:t xml:space="preserve"> should be submitted within 7 days of month end. DCCG reserve the right to withhold payment on activity not received within these time scales</w:t>
      </w:r>
    </w:p>
    <w:p w:rsidR="00450457" w:rsidRPr="00450457" w:rsidRDefault="00450457" w:rsidP="00450457">
      <w:pPr>
        <w:rPr>
          <w:rFonts w:cs="Arial"/>
        </w:rPr>
      </w:pPr>
    </w:p>
    <w:p w:rsidR="00CF3AF3" w:rsidRDefault="00672B67" w:rsidP="00672B67">
      <w:pPr>
        <w:pStyle w:val="Title"/>
        <w:jc w:val="left"/>
        <w:rPr>
          <w:lang w:val="en-US"/>
        </w:rPr>
      </w:pPr>
      <w:r>
        <w:rPr>
          <w:lang w:val="en-US"/>
        </w:rPr>
        <w:t xml:space="preserve"> </w:t>
      </w:r>
    </w:p>
    <w:p w:rsidR="00CF3AF3" w:rsidRDefault="00CF3AF3">
      <w:pPr>
        <w:rPr>
          <w:lang w:val="en-US"/>
        </w:rPr>
      </w:pPr>
    </w:p>
    <w:sectPr w:rsidR="00CF3AF3" w:rsidSect="00254A3B">
      <w:headerReference w:type="default" r:id="rId10"/>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DAA" w:rsidRDefault="00E91DAA">
      <w:r>
        <w:separator/>
      </w:r>
    </w:p>
  </w:endnote>
  <w:endnote w:type="continuationSeparator" w:id="0">
    <w:p w:rsidR="00E91DAA" w:rsidRDefault="00E9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40" w:rsidRDefault="00345D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5D40" w:rsidRDefault="00345D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40" w:rsidRDefault="00345D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0A71">
      <w:rPr>
        <w:rStyle w:val="PageNumber"/>
        <w:noProof/>
      </w:rPr>
      <w:t>1</w:t>
    </w:r>
    <w:r>
      <w:rPr>
        <w:rStyle w:val="PageNumber"/>
      </w:rPr>
      <w:fldChar w:fldCharType="end"/>
    </w:r>
  </w:p>
  <w:p w:rsidR="00345D40" w:rsidRDefault="00345D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DAA" w:rsidRDefault="00E91DAA">
      <w:r>
        <w:separator/>
      </w:r>
    </w:p>
  </w:footnote>
  <w:footnote w:type="continuationSeparator" w:id="0">
    <w:p w:rsidR="00E91DAA" w:rsidRDefault="00E91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40" w:rsidRDefault="00345D40">
    <w:pPr>
      <w:pStyle w:val="Header"/>
      <w:jc w:val="center"/>
    </w:pP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3080"/>
    <w:multiLevelType w:val="hybridMultilevel"/>
    <w:tmpl w:val="996C7464"/>
    <w:lvl w:ilvl="0" w:tplc="0409000F">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0390BCE"/>
    <w:multiLevelType w:val="hybridMultilevel"/>
    <w:tmpl w:val="16A07298"/>
    <w:lvl w:ilvl="0" w:tplc="26CCBD6A">
      <w:start w:val="1"/>
      <w:numFmt w:val="bullet"/>
      <w:lvlText w:val=""/>
      <w:lvlJc w:val="left"/>
      <w:pPr>
        <w:tabs>
          <w:tab w:val="num" w:pos="964"/>
        </w:tabs>
        <w:ind w:left="96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740A9"/>
    <w:multiLevelType w:val="hybridMultilevel"/>
    <w:tmpl w:val="8BE8E4A0"/>
    <w:lvl w:ilvl="0" w:tplc="2EEEA77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A90893"/>
    <w:multiLevelType w:val="hybridMultilevel"/>
    <w:tmpl w:val="22EE5A9A"/>
    <w:lvl w:ilvl="0" w:tplc="122681A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7E4738"/>
    <w:multiLevelType w:val="hybridMultilevel"/>
    <w:tmpl w:val="C8BC86AA"/>
    <w:lvl w:ilvl="0" w:tplc="0EC85D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810AB5"/>
    <w:multiLevelType w:val="hybridMultilevel"/>
    <w:tmpl w:val="D1D0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DE7248"/>
    <w:multiLevelType w:val="hybridMultilevel"/>
    <w:tmpl w:val="12AEE97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ED228A"/>
    <w:multiLevelType w:val="hybridMultilevel"/>
    <w:tmpl w:val="5E24F1B2"/>
    <w:lvl w:ilvl="0" w:tplc="2EEEA77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B00EC8"/>
    <w:multiLevelType w:val="hybridMultilevel"/>
    <w:tmpl w:val="F6DA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DC6A20"/>
    <w:multiLevelType w:val="hybridMultilevel"/>
    <w:tmpl w:val="2DA8D412"/>
    <w:lvl w:ilvl="0" w:tplc="2EEEA77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175DD1"/>
    <w:multiLevelType w:val="hybridMultilevel"/>
    <w:tmpl w:val="CFC0AED8"/>
    <w:lvl w:ilvl="0" w:tplc="26CCBD6A">
      <w:start w:val="1"/>
      <w:numFmt w:val="bullet"/>
      <w:lvlText w:val=""/>
      <w:lvlJc w:val="left"/>
      <w:pPr>
        <w:tabs>
          <w:tab w:val="num" w:pos="964"/>
        </w:tabs>
        <w:ind w:left="96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EB205C"/>
    <w:multiLevelType w:val="hybridMultilevel"/>
    <w:tmpl w:val="65480AF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BB1D57"/>
    <w:multiLevelType w:val="hybridMultilevel"/>
    <w:tmpl w:val="A31261CC"/>
    <w:lvl w:ilvl="0" w:tplc="413C2C44">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EC85D1A">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2B0F4C"/>
    <w:multiLevelType w:val="hybridMultilevel"/>
    <w:tmpl w:val="11AC717C"/>
    <w:lvl w:ilvl="0" w:tplc="04090013">
      <w:start w:val="1"/>
      <w:numFmt w:val="upperRoman"/>
      <w:lvlText w:val="%1."/>
      <w:lvlJc w:val="right"/>
      <w:pPr>
        <w:tabs>
          <w:tab w:val="num" w:pos="720"/>
        </w:tabs>
        <w:ind w:left="720" w:hanging="180"/>
      </w:pPr>
    </w:lvl>
    <w:lvl w:ilvl="1" w:tplc="413C2C4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C65E2B"/>
    <w:multiLevelType w:val="hybridMultilevel"/>
    <w:tmpl w:val="A31261CC"/>
    <w:lvl w:ilvl="0" w:tplc="0EC85D1A">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EC85D1A">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E728C6"/>
    <w:multiLevelType w:val="hybridMultilevel"/>
    <w:tmpl w:val="FFC6D762"/>
    <w:lvl w:ilvl="0" w:tplc="CCAEC8E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A117A4"/>
    <w:multiLevelType w:val="hybridMultilevel"/>
    <w:tmpl w:val="6CDEDA64"/>
    <w:lvl w:ilvl="0" w:tplc="2EEEA77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B64DA8"/>
    <w:multiLevelType w:val="hybridMultilevel"/>
    <w:tmpl w:val="E2B266E8"/>
    <w:lvl w:ilvl="0" w:tplc="26CCBD6A">
      <w:start w:val="1"/>
      <w:numFmt w:val="bullet"/>
      <w:lvlText w:val=""/>
      <w:lvlJc w:val="left"/>
      <w:pPr>
        <w:tabs>
          <w:tab w:val="num" w:pos="964"/>
        </w:tabs>
        <w:ind w:left="964" w:hanging="624"/>
      </w:pPr>
      <w:rPr>
        <w:rFonts w:ascii="Symbol" w:hAnsi="Symbol" w:hint="default"/>
        <w:color w:val="auto"/>
      </w:rPr>
    </w:lvl>
    <w:lvl w:ilvl="1" w:tplc="04090013">
      <w:start w:val="1"/>
      <w:numFmt w:val="upperRoman"/>
      <w:lvlText w:val="%2."/>
      <w:lvlJc w:val="right"/>
      <w:pPr>
        <w:tabs>
          <w:tab w:val="num" w:pos="1260"/>
        </w:tabs>
        <w:ind w:left="1260" w:hanging="180"/>
      </w:pPr>
    </w:lvl>
    <w:lvl w:ilvl="2" w:tplc="5E3A682C">
      <w:start w:val="1"/>
      <w:numFmt w:val="bullet"/>
      <w:lvlText w:val=""/>
      <w:lvlJc w:val="left"/>
      <w:pPr>
        <w:tabs>
          <w:tab w:val="num" w:pos="2160"/>
        </w:tabs>
        <w:ind w:left="454" w:firstLine="1346"/>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185783"/>
    <w:multiLevelType w:val="hybridMultilevel"/>
    <w:tmpl w:val="E73C8CE8"/>
    <w:lvl w:ilvl="0" w:tplc="2EEEA77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3"/>
  </w:num>
  <w:num w:numId="4">
    <w:abstractNumId w:val="10"/>
  </w:num>
  <w:num w:numId="5">
    <w:abstractNumId w:val="1"/>
  </w:num>
  <w:num w:numId="6">
    <w:abstractNumId w:val="17"/>
  </w:num>
  <w:num w:numId="7">
    <w:abstractNumId w:val="4"/>
  </w:num>
  <w:num w:numId="8">
    <w:abstractNumId w:val="14"/>
  </w:num>
  <w:num w:numId="9">
    <w:abstractNumId w:val="12"/>
  </w:num>
  <w:num w:numId="10">
    <w:abstractNumId w:val="9"/>
  </w:num>
  <w:num w:numId="11">
    <w:abstractNumId w:val="7"/>
  </w:num>
  <w:num w:numId="12">
    <w:abstractNumId w:val="16"/>
  </w:num>
  <w:num w:numId="13">
    <w:abstractNumId w:val="18"/>
  </w:num>
  <w:num w:numId="14">
    <w:abstractNumId w:val="2"/>
  </w:num>
  <w:num w:numId="15">
    <w:abstractNumId w:val="3"/>
  </w:num>
  <w:num w:numId="16">
    <w:abstractNumId w:val="0"/>
  </w:num>
  <w:num w:numId="17">
    <w:abstractNumId w:val="8"/>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DA"/>
    <w:rsid w:val="00045028"/>
    <w:rsid w:val="00081C75"/>
    <w:rsid w:val="00092A47"/>
    <w:rsid w:val="000B06ED"/>
    <w:rsid w:val="000D095F"/>
    <w:rsid w:val="000D0C2A"/>
    <w:rsid w:val="000E0C9A"/>
    <w:rsid w:val="000E3DF9"/>
    <w:rsid w:val="00115700"/>
    <w:rsid w:val="001640F4"/>
    <w:rsid w:val="00166FAE"/>
    <w:rsid w:val="00184835"/>
    <w:rsid w:val="00254A3B"/>
    <w:rsid w:val="00292CE4"/>
    <w:rsid w:val="002A0377"/>
    <w:rsid w:val="00321AA8"/>
    <w:rsid w:val="00336E23"/>
    <w:rsid w:val="00345D40"/>
    <w:rsid w:val="003C1F23"/>
    <w:rsid w:val="003C6D51"/>
    <w:rsid w:val="003E3711"/>
    <w:rsid w:val="0040761E"/>
    <w:rsid w:val="00421344"/>
    <w:rsid w:val="00422DDA"/>
    <w:rsid w:val="00450457"/>
    <w:rsid w:val="004741A1"/>
    <w:rsid w:val="004E4910"/>
    <w:rsid w:val="005016C5"/>
    <w:rsid w:val="005B411F"/>
    <w:rsid w:val="005C256E"/>
    <w:rsid w:val="006616AA"/>
    <w:rsid w:val="006700E3"/>
    <w:rsid w:val="00672B67"/>
    <w:rsid w:val="006E0A71"/>
    <w:rsid w:val="006E77C0"/>
    <w:rsid w:val="007F2948"/>
    <w:rsid w:val="0084409B"/>
    <w:rsid w:val="00924240"/>
    <w:rsid w:val="009457EF"/>
    <w:rsid w:val="00970C62"/>
    <w:rsid w:val="00980B3B"/>
    <w:rsid w:val="00A36883"/>
    <w:rsid w:val="00A90649"/>
    <w:rsid w:val="00B46FCF"/>
    <w:rsid w:val="00BB5843"/>
    <w:rsid w:val="00C013C4"/>
    <w:rsid w:val="00C309B7"/>
    <w:rsid w:val="00C4138F"/>
    <w:rsid w:val="00C60DC6"/>
    <w:rsid w:val="00CC2320"/>
    <w:rsid w:val="00CD0A55"/>
    <w:rsid w:val="00CD2509"/>
    <w:rsid w:val="00CF3AF3"/>
    <w:rsid w:val="00D627D3"/>
    <w:rsid w:val="00D736C7"/>
    <w:rsid w:val="00D82B67"/>
    <w:rsid w:val="00DB5184"/>
    <w:rsid w:val="00E56ACD"/>
    <w:rsid w:val="00E91DAA"/>
    <w:rsid w:val="00EF3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autoSpaceDE w:val="0"/>
      <w:autoSpaceDN w:val="0"/>
      <w:adjustRightInd w:val="0"/>
      <w:jc w:val="center"/>
      <w:outlineLvl w:val="0"/>
    </w:pPr>
    <w:rPr>
      <w:rFonts w:cs="Arial"/>
      <w:b/>
      <w:bCs/>
      <w:szCs w:val="36"/>
      <w:lang w:val="en-US"/>
    </w:rPr>
  </w:style>
  <w:style w:type="paragraph" w:styleId="Heading2">
    <w:name w:val="heading 2"/>
    <w:basedOn w:val="Normal"/>
    <w:next w:val="Normal"/>
    <w:qFormat/>
    <w:pPr>
      <w:keepNext/>
      <w:autoSpaceDE w:val="0"/>
      <w:autoSpaceDN w:val="0"/>
      <w:adjustRightInd w:val="0"/>
      <w:outlineLvl w:val="1"/>
    </w:pPr>
    <w:rPr>
      <w:rFonts w:cs="Arial"/>
      <w:b/>
      <w:bCs/>
      <w:szCs w:val="28"/>
      <w:lang w:val="en-US"/>
    </w:rPr>
  </w:style>
  <w:style w:type="paragraph" w:styleId="Heading3">
    <w:name w:val="heading 3"/>
    <w:basedOn w:val="Normal"/>
    <w:next w:val="Normal"/>
    <w:qFormat/>
    <w:pPr>
      <w:keepNext/>
      <w:autoSpaceDE w:val="0"/>
      <w:autoSpaceDN w:val="0"/>
      <w:adjustRightInd w:val="0"/>
      <w:jc w:val="right"/>
      <w:outlineLvl w:val="2"/>
    </w:pPr>
    <w:rPr>
      <w:rFonts w:cs="Arial"/>
      <w:b/>
      <w:bCs/>
      <w:sz w:val="28"/>
      <w:szCs w:val="20"/>
      <w:lang w:val="en-US"/>
    </w:rPr>
  </w:style>
  <w:style w:type="paragraph" w:styleId="Heading4">
    <w:name w:val="heading 4"/>
    <w:basedOn w:val="Normal"/>
    <w:next w:val="Normal"/>
    <w:qFormat/>
    <w:pPr>
      <w:keepNext/>
      <w:jc w:val="center"/>
      <w:outlineLvl w:val="3"/>
    </w:pPr>
    <w:rPr>
      <w:rFonts w:cs="Arial"/>
      <w:b/>
      <w:bCs/>
      <w:szCs w:val="20"/>
    </w:rPr>
  </w:style>
  <w:style w:type="paragraph" w:styleId="Heading5">
    <w:name w:val="heading 5"/>
    <w:basedOn w:val="Normal"/>
    <w:next w:val="Normal"/>
    <w:qFormat/>
    <w:pPr>
      <w:keepNext/>
      <w:outlineLvl w:val="4"/>
    </w:pPr>
    <w:rPr>
      <w:rFonts w:ascii="Times New Roman" w:hAnsi="Times New Roman"/>
      <w:szCs w:val="20"/>
      <w:u w:val="single"/>
    </w:rPr>
  </w:style>
  <w:style w:type="paragraph" w:styleId="Heading6">
    <w:name w:val="heading 6"/>
    <w:basedOn w:val="Normal"/>
    <w:next w:val="Normal"/>
    <w:qFormat/>
    <w:pPr>
      <w:keepNext/>
      <w:ind w:left="-540" w:right="-694"/>
      <w:jc w:val="center"/>
      <w:outlineLvl w:val="5"/>
    </w:pPr>
    <w:rPr>
      <w:rFonts w:cs="Arial"/>
      <w:b/>
      <w:sz w:val="20"/>
      <w:u w:val="single"/>
    </w:rPr>
  </w:style>
  <w:style w:type="paragraph" w:styleId="Heading7">
    <w:name w:val="heading 7"/>
    <w:basedOn w:val="Normal"/>
    <w:next w:val="Normal"/>
    <w:qFormat/>
    <w:pPr>
      <w:keepNext/>
      <w:ind w:right="-1054"/>
      <w:jc w:val="center"/>
      <w:outlineLvl w:val="6"/>
    </w:pPr>
    <w:rPr>
      <w:rFonts w:cs="Arial"/>
      <w:b/>
      <w:sz w:val="22"/>
      <w:u w:val="single"/>
    </w:rPr>
  </w:style>
  <w:style w:type="paragraph" w:styleId="Heading8">
    <w:name w:val="heading 8"/>
    <w:basedOn w:val="Normal"/>
    <w:next w:val="Normal"/>
    <w:qFormat/>
    <w:pPr>
      <w:keepNext/>
      <w:autoSpaceDE w:val="0"/>
      <w:autoSpaceDN w:val="0"/>
      <w:adjustRightInd w:val="0"/>
      <w:outlineLvl w:val="7"/>
    </w:pPr>
    <w:rPr>
      <w:rFonts w:cs="Arial"/>
      <w:b/>
      <w:bCs/>
      <w:i/>
      <w:iCs/>
      <w:sz w:val="22"/>
      <w:szCs w:val="20"/>
      <w:u w:val="single"/>
      <w:lang w:val="en-US"/>
    </w:rPr>
  </w:style>
  <w:style w:type="paragraph" w:styleId="Heading9">
    <w:name w:val="heading 9"/>
    <w:basedOn w:val="Normal"/>
    <w:next w:val="Normal"/>
    <w:qFormat/>
    <w:pPr>
      <w:keepNext/>
      <w:outlineLvl w:val="8"/>
    </w:pPr>
    <w:rPr>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Cs w:val="20"/>
    </w:rPr>
  </w:style>
  <w:style w:type="paragraph" w:styleId="BodyText">
    <w:name w:val="Body Text"/>
    <w:basedOn w:val="Normal"/>
    <w:pPr>
      <w:tabs>
        <w:tab w:val="left" w:pos="1665"/>
      </w:tabs>
      <w:jc w:val="both"/>
    </w:pPr>
    <w:rPr>
      <w:szCs w:val="20"/>
    </w:rPr>
  </w:style>
  <w:style w:type="paragraph" w:styleId="BodyText2">
    <w:name w:val="Body Text 2"/>
    <w:basedOn w:val="Normal"/>
    <w:pPr>
      <w:tabs>
        <w:tab w:val="left" w:pos="1665"/>
      </w:tabs>
      <w:ind w:right="-154"/>
    </w:pPr>
    <w:rPr>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3">
    <w:name w:val="Body Text 3"/>
    <w:basedOn w:val="Normal"/>
    <w:pPr>
      <w:autoSpaceDE w:val="0"/>
      <w:autoSpaceDN w:val="0"/>
      <w:adjustRightInd w:val="0"/>
    </w:pPr>
    <w:rPr>
      <w:rFonts w:cs="Arial"/>
      <w:sz w:val="22"/>
      <w:szCs w:val="20"/>
      <w:lang w:val="en-US"/>
    </w:rPr>
  </w:style>
  <w:style w:type="paragraph" w:styleId="BodyTextIndent">
    <w:name w:val="Body Text Indent"/>
    <w:basedOn w:val="Normal"/>
    <w:rsid w:val="000D095F"/>
    <w:pPr>
      <w:spacing w:after="120"/>
      <w:ind w:left="283"/>
    </w:pPr>
  </w:style>
  <w:style w:type="paragraph" w:styleId="ListParagraph">
    <w:name w:val="List Paragraph"/>
    <w:basedOn w:val="Normal"/>
    <w:uiPriority w:val="34"/>
    <w:qFormat/>
    <w:rsid w:val="00292CE4"/>
    <w:pPr>
      <w:ind w:left="720"/>
      <w:contextualSpacing/>
    </w:pPr>
  </w:style>
  <w:style w:type="character" w:styleId="Hyperlink">
    <w:name w:val="Hyperlink"/>
    <w:basedOn w:val="DefaultParagraphFont"/>
    <w:rsid w:val="00EF3E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autoSpaceDE w:val="0"/>
      <w:autoSpaceDN w:val="0"/>
      <w:adjustRightInd w:val="0"/>
      <w:jc w:val="center"/>
      <w:outlineLvl w:val="0"/>
    </w:pPr>
    <w:rPr>
      <w:rFonts w:cs="Arial"/>
      <w:b/>
      <w:bCs/>
      <w:szCs w:val="36"/>
      <w:lang w:val="en-US"/>
    </w:rPr>
  </w:style>
  <w:style w:type="paragraph" w:styleId="Heading2">
    <w:name w:val="heading 2"/>
    <w:basedOn w:val="Normal"/>
    <w:next w:val="Normal"/>
    <w:qFormat/>
    <w:pPr>
      <w:keepNext/>
      <w:autoSpaceDE w:val="0"/>
      <w:autoSpaceDN w:val="0"/>
      <w:adjustRightInd w:val="0"/>
      <w:outlineLvl w:val="1"/>
    </w:pPr>
    <w:rPr>
      <w:rFonts w:cs="Arial"/>
      <w:b/>
      <w:bCs/>
      <w:szCs w:val="28"/>
      <w:lang w:val="en-US"/>
    </w:rPr>
  </w:style>
  <w:style w:type="paragraph" w:styleId="Heading3">
    <w:name w:val="heading 3"/>
    <w:basedOn w:val="Normal"/>
    <w:next w:val="Normal"/>
    <w:qFormat/>
    <w:pPr>
      <w:keepNext/>
      <w:autoSpaceDE w:val="0"/>
      <w:autoSpaceDN w:val="0"/>
      <w:adjustRightInd w:val="0"/>
      <w:jc w:val="right"/>
      <w:outlineLvl w:val="2"/>
    </w:pPr>
    <w:rPr>
      <w:rFonts w:cs="Arial"/>
      <w:b/>
      <w:bCs/>
      <w:sz w:val="28"/>
      <w:szCs w:val="20"/>
      <w:lang w:val="en-US"/>
    </w:rPr>
  </w:style>
  <w:style w:type="paragraph" w:styleId="Heading4">
    <w:name w:val="heading 4"/>
    <w:basedOn w:val="Normal"/>
    <w:next w:val="Normal"/>
    <w:qFormat/>
    <w:pPr>
      <w:keepNext/>
      <w:jc w:val="center"/>
      <w:outlineLvl w:val="3"/>
    </w:pPr>
    <w:rPr>
      <w:rFonts w:cs="Arial"/>
      <w:b/>
      <w:bCs/>
      <w:szCs w:val="20"/>
    </w:rPr>
  </w:style>
  <w:style w:type="paragraph" w:styleId="Heading5">
    <w:name w:val="heading 5"/>
    <w:basedOn w:val="Normal"/>
    <w:next w:val="Normal"/>
    <w:qFormat/>
    <w:pPr>
      <w:keepNext/>
      <w:outlineLvl w:val="4"/>
    </w:pPr>
    <w:rPr>
      <w:rFonts w:ascii="Times New Roman" w:hAnsi="Times New Roman"/>
      <w:szCs w:val="20"/>
      <w:u w:val="single"/>
    </w:rPr>
  </w:style>
  <w:style w:type="paragraph" w:styleId="Heading6">
    <w:name w:val="heading 6"/>
    <w:basedOn w:val="Normal"/>
    <w:next w:val="Normal"/>
    <w:qFormat/>
    <w:pPr>
      <w:keepNext/>
      <w:ind w:left="-540" w:right="-694"/>
      <w:jc w:val="center"/>
      <w:outlineLvl w:val="5"/>
    </w:pPr>
    <w:rPr>
      <w:rFonts w:cs="Arial"/>
      <w:b/>
      <w:sz w:val="20"/>
      <w:u w:val="single"/>
    </w:rPr>
  </w:style>
  <w:style w:type="paragraph" w:styleId="Heading7">
    <w:name w:val="heading 7"/>
    <w:basedOn w:val="Normal"/>
    <w:next w:val="Normal"/>
    <w:qFormat/>
    <w:pPr>
      <w:keepNext/>
      <w:ind w:right="-1054"/>
      <w:jc w:val="center"/>
      <w:outlineLvl w:val="6"/>
    </w:pPr>
    <w:rPr>
      <w:rFonts w:cs="Arial"/>
      <w:b/>
      <w:sz w:val="22"/>
      <w:u w:val="single"/>
    </w:rPr>
  </w:style>
  <w:style w:type="paragraph" w:styleId="Heading8">
    <w:name w:val="heading 8"/>
    <w:basedOn w:val="Normal"/>
    <w:next w:val="Normal"/>
    <w:qFormat/>
    <w:pPr>
      <w:keepNext/>
      <w:autoSpaceDE w:val="0"/>
      <w:autoSpaceDN w:val="0"/>
      <w:adjustRightInd w:val="0"/>
      <w:outlineLvl w:val="7"/>
    </w:pPr>
    <w:rPr>
      <w:rFonts w:cs="Arial"/>
      <w:b/>
      <w:bCs/>
      <w:i/>
      <w:iCs/>
      <w:sz w:val="22"/>
      <w:szCs w:val="20"/>
      <w:u w:val="single"/>
      <w:lang w:val="en-US"/>
    </w:rPr>
  </w:style>
  <w:style w:type="paragraph" w:styleId="Heading9">
    <w:name w:val="heading 9"/>
    <w:basedOn w:val="Normal"/>
    <w:next w:val="Normal"/>
    <w:qFormat/>
    <w:pPr>
      <w:keepNext/>
      <w:outlineLvl w:val="8"/>
    </w:pPr>
    <w:rPr>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Cs w:val="20"/>
    </w:rPr>
  </w:style>
  <w:style w:type="paragraph" w:styleId="BodyText">
    <w:name w:val="Body Text"/>
    <w:basedOn w:val="Normal"/>
    <w:pPr>
      <w:tabs>
        <w:tab w:val="left" w:pos="1665"/>
      </w:tabs>
      <w:jc w:val="both"/>
    </w:pPr>
    <w:rPr>
      <w:szCs w:val="20"/>
    </w:rPr>
  </w:style>
  <w:style w:type="paragraph" w:styleId="BodyText2">
    <w:name w:val="Body Text 2"/>
    <w:basedOn w:val="Normal"/>
    <w:pPr>
      <w:tabs>
        <w:tab w:val="left" w:pos="1665"/>
      </w:tabs>
      <w:ind w:right="-154"/>
    </w:pPr>
    <w:rPr>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3">
    <w:name w:val="Body Text 3"/>
    <w:basedOn w:val="Normal"/>
    <w:pPr>
      <w:autoSpaceDE w:val="0"/>
      <w:autoSpaceDN w:val="0"/>
      <w:adjustRightInd w:val="0"/>
    </w:pPr>
    <w:rPr>
      <w:rFonts w:cs="Arial"/>
      <w:sz w:val="22"/>
      <w:szCs w:val="20"/>
      <w:lang w:val="en-US"/>
    </w:rPr>
  </w:style>
  <w:style w:type="paragraph" w:styleId="BodyTextIndent">
    <w:name w:val="Body Text Indent"/>
    <w:basedOn w:val="Normal"/>
    <w:rsid w:val="000D095F"/>
    <w:pPr>
      <w:spacing w:after="120"/>
      <w:ind w:left="283"/>
    </w:pPr>
  </w:style>
  <w:style w:type="paragraph" w:styleId="ListParagraph">
    <w:name w:val="List Paragraph"/>
    <w:basedOn w:val="Normal"/>
    <w:uiPriority w:val="34"/>
    <w:qFormat/>
    <w:rsid w:val="00292CE4"/>
    <w:pPr>
      <w:ind w:left="720"/>
      <w:contextualSpacing/>
    </w:pPr>
  </w:style>
  <w:style w:type="character" w:styleId="Hyperlink">
    <w:name w:val="Hyperlink"/>
    <w:basedOn w:val="DefaultParagraphFont"/>
    <w:rsid w:val="00EF3E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75526">
      <w:bodyDiv w:val="1"/>
      <w:marLeft w:val="0"/>
      <w:marRight w:val="0"/>
      <w:marTop w:val="0"/>
      <w:marBottom w:val="0"/>
      <w:divBdr>
        <w:top w:val="none" w:sz="0" w:space="0" w:color="auto"/>
        <w:left w:val="none" w:sz="0" w:space="0" w:color="auto"/>
        <w:bottom w:val="none" w:sz="0" w:space="0" w:color="auto"/>
        <w:right w:val="none" w:sz="0" w:space="0" w:color="auto"/>
      </w:divBdr>
    </w:div>
    <w:div w:id="10344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dicinesmanagement.doncasterccg.nhs.uk/documents/inflammatory-arthritis-and-connective-tiss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870</Words>
  <Characters>5119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Doncaster East PCT</vt:lpstr>
    </vt:vector>
  </TitlesOfParts>
  <Company>Doncaster &amp; South Humber NHS Trust</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Doncaster East PCT</dc:title>
  <dc:creator>DefaultUser</dc:creator>
  <cp:lastModifiedBy>Wastnage, Kayleigh</cp:lastModifiedBy>
  <cp:revision>17</cp:revision>
  <cp:lastPrinted>2011-07-25T13:37:00Z</cp:lastPrinted>
  <dcterms:created xsi:type="dcterms:W3CDTF">2015-12-17T08:17:00Z</dcterms:created>
  <dcterms:modified xsi:type="dcterms:W3CDTF">2017-01-30T13:07:00Z</dcterms:modified>
</cp:coreProperties>
</file>