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96" w:rsidRPr="0049153E" w:rsidRDefault="007F29DC" w:rsidP="00D72496">
      <w:pPr>
        <w:ind w:left="720" w:firstLine="720"/>
        <w:jc w:val="right"/>
        <w:rPr>
          <w:rFonts w:ascii="Arial" w:hAnsi="Arial" w:cs="Arial"/>
          <w:b/>
        </w:rPr>
      </w:pPr>
      <w:r>
        <w:rPr>
          <w:rFonts w:ascii="Arial" w:hAnsi="Arial" w:cs="Arial"/>
          <w:b/>
          <w:noProof/>
          <w:lang w:eastAsia="en-GB"/>
        </w:rPr>
        <w:drawing>
          <wp:anchor distT="0" distB="0" distL="114300" distR="114300" simplePos="0" relativeHeight="251658752" behindDoc="1" locked="0" layoutInCell="1" allowOverlap="1">
            <wp:simplePos x="0" y="0"/>
            <wp:positionH relativeFrom="column">
              <wp:posOffset>4219575</wp:posOffset>
            </wp:positionH>
            <wp:positionV relativeFrom="paragraph">
              <wp:posOffset>-819150</wp:posOffset>
            </wp:positionV>
            <wp:extent cx="2438400" cy="1097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D72496" w:rsidRPr="0049153E" w:rsidRDefault="00D72496" w:rsidP="00D72496">
      <w:pPr>
        <w:ind w:left="720" w:firstLine="720"/>
        <w:jc w:val="center"/>
        <w:rPr>
          <w:rFonts w:ascii="Arial" w:hAnsi="Arial" w:cs="Arial"/>
          <w:b/>
        </w:rPr>
      </w:pPr>
    </w:p>
    <w:p w:rsidR="00D72496" w:rsidRPr="0049153E" w:rsidRDefault="00D72496" w:rsidP="00D72496">
      <w:pPr>
        <w:jc w:val="center"/>
        <w:rPr>
          <w:rFonts w:ascii="Arial" w:hAnsi="Arial" w:cs="Arial"/>
          <w:b/>
        </w:rPr>
      </w:pPr>
      <w:r w:rsidRPr="0049153E">
        <w:rPr>
          <w:rFonts w:ascii="Arial" w:hAnsi="Arial" w:cs="Arial"/>
          <w:b/>
        </w:rPr>
        <w:t>Service Specif</w:t>
      </w:r>
      <w:r w:rsidR="004150B1">
        <w:rPr>
          <w:rFonts w:ascii="Arial" w:hAnsi="Arial" w:cs="Arial"/>
          <w:b/>
        </w:rPr>
        <w:t xml:space="preserve">ication for Prostate </w:t>
      </w:r>
      <w:r w:rsidR="001A569A">
        <w:rPr>
          <w:rFonts w:ascii="Arial" w:hAnsi="Arial" w:cs="Arial"/>
          <w:b/>
        </w:rPr>
        <w:t xml:space="preserve">Cancer </w:t>
      </w:r>
      <w:r w:rsidR="004150B1">
        <w:rPr>
          <w:rFonts w:ascii="Arial" w:hAnsi="Arial" w:cs="Arial"/>
          <w:b/>
        </w:rPr>
        <w:t>Follow-up/</w:t>
      </w:r>
      <w:r w:rsidRPr="0049153E">
        <w:rPr>
          <w:rFonts w:ascii="Arial" w:hAnsi="Arial" w:cs="Arial"/>
          <w:b/>
        </w:rPr>
        <w:t>Monitoring</w:t>
      </w:r>
    </w:p>
    <w:p w:rsidR="00D72496" w:rsidRPr="0049153E" w:rsidRDefault="00D72496" w:rsidP="00D72496">
      <w:pPr>
        <w:jc w:val="center"/>
        <w:rPr>
          <w:rFonts w:ascii="Arial" w:hAnsi="Arial" w:cs="Arial"/>
          <w:b/>
        </w:rPr>
      </w:pPr>
    </w:p>
    <w:p w:rsidR="00D72496" w:rsidRPr="0049153E" w:rsidRDefault="00D72496" w:rsidP="00D72496">
      <w:pPr>
        <w:jc w:val="center"/>
        <w:rPr>
          <w:rFonts w:ascii="Arial" w:hAnsi="Arial" w:cs="Arial"/>
          <w:b/>
        </w:rPr>
      </w:pPr>
      <w:r w:rsidRPr="0049153E">
        <w:rPr>
          <w:rFonts w:ascii="Arial" w:hAnsi="Arial" w:cs="Arial"/>
          <w:b/>
        </w:rPr>
        <w:t>Period: 1</w:t>
      </w:r>
      <w:r w:rsidRPr="0049153E">
        <w:rPr>
          <w:rFonts w:ascii="Arial" w:hAnsi="Arial" w:cs="Arial"/>
          <w:b/>
          <w:vertAlign w:val="superscript"/>
        </w:rPr>
        <w:t>st</w:t>
      </w:r>
      <w:r w:rsidR="004150B1">
        <w:rPr>
          <w:rFonts w:ascii="Arial" w:hAnsi="Arial" w:cs="Arial"/>
          <w:b/>
        </w:rPr>
        <w:t xml:space="preserve"> April 201</w:t>
      </w:r>
      <w:r w:rsidR="00D86216">
        <w:rPr>
          <w:rFonts w:ascii="Arial" w:hAnsi="Arial" w:cs="Arial"/>
          <w:b/>
        </w:rPr>
        <w:t>7</w:t>
      </w:r>
      <w:r w:rsidRPr="0049153E">
        <w:rPr>
          <w:rFonts w:ascii="Arial" w:hAnsi="Arial" w:cs="Arial"/>
          <w:b/>
        </w:rPr>
        <w:t xml:space="preserve"> to 31</w:t>
      </w:r>
      <w:r w:rsidRPr="0049153E">
        <w:rPr>
          <w:rFonts w:ascii="Arial" w:hAnsi="Arial" w:cs="Arial"/>
          <w:b/>
          <w:vertAlign w:val="superscript"/>
        </w:rPr>
        <w:t>st</w:t>
      </w:r>
      <w:r w:rsidR="004150B1">
        <w:rPr>
          <w:rFonts w:ascii="Arial" w:hAnsi="Arial" w:cs="Arial"/>
          <w:b/>
        </w:rPr>
        <w:t xml:space="preserve"> March 201</w:t>
      </w:r>
      <w:r w:rsidR="00D86216">
        <w:rPr>
          <w:rFonts w:ascii="Arial" w:hAnsi="Arial" w:cs="Arial"/>
          <w:b/>
        </w:rPr>
        <w:t>8</w:t>
      </w:r>
    </w:p>
    <w:p w:rsidR="00C15676" w:rsidRPr="007F29DC" w:rsidRDefault="00D72496" w:rsidP="007F29DC">
      <w:pPr>
        <w:jc w:val="center"/>
        <w:rPr>
          <w:rFonts w:ascii="Arial" w:hAnsi="Arial" w:cs="Arial"/>
          <w:b/>
        </w:rPr>
      </w:pPr>
      <w:r w:rsidRPr="0049153E">
        <w:rPr>
          <w:rFonts w:ascii="Arial" w:hAnsi="Arial" w:cs="Arial"/>
          <w:b/>
        </w:rPr>
        <w:t>Date of Review: Annual</w:t>
      </w:r>
    </w:p>
    <w:p w:rsidR="00C15676" w:rsidRDefault="00C15676" w:rsidP="00213C6F">
      <w:pPr>
        <w:rPr>
          <w:rFonts w:ascii="Arial" w:hAnsi="Arial" w:cs="Arial"/>
          <w:b/>
        </w:rPr>
      </w:pPr>
    </w:p>
    <w:p w:rsidR="007F29DC" w:rsidRPr="0049153E" w:rsidRDefault="007F29DC" w:rsidP="00213C6F">
      <w:pPr>
        <w:rPr>
          <w:rFonts w:ascii="Arial" w:hAnsi="Arial" w:cs="Arial"/>
          <w:b/>
        </w:rPr>
      </w:pPr>
    </w:p>
    <w:p w:rsidR="008D7419" w:rsidRPr="008D7419" w:rsidRDefault="008D7419" w:rsidP="008D7419">
      <w:pPr>
        <w:rPr>
          <w:rFonts w:ascii="Arial" w:hAnsi="Arial" w:cs="Arial"/>
          <w:b/>
          <w:bCs/>
        </w:rPr>
      </w:pPr>
      <w:r w:rsidRPr="008D7419">
        <w:rPr>
          <w:rFonts w:ascii="Arial" w:hAnsi="Arial" w:cs="Arial"/>
          <w:b/>
          <w:bCs/>
        </w:rPr>
        <w:t>Introduction</w:t>
      </w:r>
    </w:p>
    <w:p w:rsidR="008D7419" w:rsidRPr="008D7419" w:rsidRDefault="008D7419" w:rsidP="008D7419">
      <w:pPr>
        <w:rPr>
          <w:rFonts w:ascii="Arial" w:hAnsi="Arial" w:cs="Arial"/>
          <w:b/>
          <w:bCs/>
        </w:rPr>
      </w:pPr>
    </w:p>
    <w:p w:rsidR="008D7419" w:rsidRPr="008D7419" w:rsidRDefault="008D7419" w:rsidP="008D7419">
      <w:pPr>
        <w:rPr>
          <w:rFonts w:ascii="Arial" w:hAnsi="Arial" w:cs="Arial"/>
        </w:rPr>
      </w:pPr>
      <w:r w:rsidRPr="008D7419">
        <w:rPr>
          <w:rFonts w:ascii="Arial" w:hAnsi="Arial" w:cs="Arial"/>
        </w:rPr>
        <w:t xml:space="preserve">All practices are expected to provide essential and those additional services they are contracted to provide to all their patients.  </w:t>
      </w:r>
    </w:p>
    <w:p w:rsidR="008D7419" w:rsidRPr="008D7419" w:rsidRDefault="008D7419" w:rsidP="008D7419">
      <w:pPr>
        <w:rPr>
          <w:rFonts w:ascii="Arial" w:hAnsi="Arial" w:cs="Arial"/>
        </w:rPr>
      </w:pPr>
    </w:p>
    <w:p w:rsidR="008D7419" w:rsidRPr="008D7419" w:rsidRDefault="008D7419" w:rsidP="008D7419">
      <w:pPr>
        <w:rPr>
          <w:rFonts w:ascii="Arial" w:hAnsi="Arial" w:cs="Arial"/>
        </w:rPr>
      </w:pPr>
      <w:r w:rsidRPr="008D7419">
        <w:rPr>
          <w:rFonts w:ascii="Arial" w:hAnsi="Arial" w:cs="Arial"/>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8D7419" w:rsidRPr="008D7419" w:rsidRDefault="008D7419" w:rsidP="008D7419">
      <w:pPr>
        <w:rPr>
          <w:rFonts w:ascii="Arial" w:hAnsi="Arial" w:cs="Arial"/>
        </w:rPr>
      </w:pPr>
    </w:p>
    <w:p w:rsidR="008D7419" w:rsidRPr="008D7419" w:rsidRDefault="008D7419" w:rsidP="008D7419">
      <w:pPr>
        <w:rPr>
          <w:rFonts w:ascii="Arial" w:hAnsi="Arial" w:cs="Arial"/>
        </w:rPr>
      </w:pPr>
      <w:r w:rsidRPr="008D7419">
        <w:rPr>
          <w:rFonts w:ascii="Arial" w:hAnsi="Arial" w:cs="Arial"/>
        </w:rPr>
        <w:t>No part of the specification by commission, omission or implication defines or redefines essential or additional services.</w:t>
      </w:r>
    </w:p>
    <w:p w:rsidR="00C15676" w:rsidRPr="0049153E" w:rsidRDefault="00C15676" w:rsidP="00DB5091">
      <w:pPr>
        <w:jc w:val="both"/>
        <w:rPr>
          <w:rFonts w:ascii="Arial" w:hAnsi="Arial" w:cs="Arial"/>
        </w:rPr>
      </w:pPr>
    </w:p>
    <w:p w:rsidR="00C15676" w:rsidRPr="0049153E" w:rsidRDefault="00C15676" w:rsidP="00DB5091">
      <w:pPr>
        <w:jc w:val="both"/>
        <w:rPr>
          <w:rFonts w:ascii="Arial" w:hAnsi="Arial" w:cs="Arial"/>
          <w:b/>
        </w:rPr>
      </w:pPr>
      <w:r w:rsidRPr="0049153E">
        <w:rPr>
          <w:rFonts w:ascii="Arial" w:hAnsi="Arial" w:cs="Arial"/>
          <w:b/>
        </w:rPr>
        <w:t>Background</w:t>
      </w:r>
    </w:p>
    <w:p w:rsidR="00C15676" w:rsidRPr="0049153E" w:rsidRDefault="00C15676" w:rsidP="0011298C">
      <w:pPr>
        <w:jc w:val="both"/>
        <w:rPr>
          <w:rFonts w:ascii="Arial" w:hAnsi="Arial" w:cs="Arial"/>
          <w:b/>
        </w:rPr>
      </w:pPr>
    </w:p>
    <w:p w:rsidR="00C15676" w:rsidRPr="0049153E" w:rsidRDefault="008D7419" w:rsidP="00B33E0E">
      <w:pPr>
        <w:rPr>
          <w:rFonts w:ascii="Arial" w:hAnsi="Arial" w:cs="Arial"/>
        </w:rPr>
      </w:pPr>
      <w:r>
        <w:rPr>
          <w:rFonts w:ascii="Arial" w:hAnsi="Arial" w:cs="Arial"/>
        </w:rPr>
        <w:t xml:space="preserve">The </w:t>
      </w:r>
      <w:r w:rsidR="00C15676" w:rsidRPr="0049153E">
        <w:rPr>
          <w:rFonts w:ascii="Arial" w:hAnsi="Arial" w:cs="Arial"/>
        </w:rPr>
        <w:t>service will enable GPs to provide prostate follow up monitoring for patients with stable PSA who have no significant treatment complications and monitor those patients within the agreed limits.</w:t>
      </w:r>
    </w:p>
    <w:p w:rsidR="00C15676" w:rsidRPr="0049153E" w:rsidRDefault="00C15676" w:rsidP="0011298C">
      <w:pPr>
        <w:jc w:val="both"/>
        <w:rPr>
          <w:rFonts w:ascii="Arial" w:hAnsi="Arial" w:cs="Arial"/>
          <w:color w:val="3366FF"/>
        </w:rPr>
      </w:pPr>
    </w:p>
    <w:p w:rsidR="00C15676" w:rsidRPr="0049153E" w:rsidRDefault="00C15676" w:rsidP="00B33E0E">
      <w:pPr>
        <w:rPr>
          <w:rFonts w:ascii="Arial" w:hAnsi="Arial" w:cs="Arial"/>
        </w:rPr>
      </w:pPr>
      <w:r w:rsidRPr="0049153E">
        <w:rPr>
          <w:rFonts w:ascii="Arial" w:hAnsi="Arial" w:cs="Arial"/>
        </w:rPr>
        <w:t xml:space="preserve">There are likely to be </w:t>
      </w:r>
      <w:r w:rsidR="00E106EF" w:rsidRPr="0049153E">
        <w:rPr>
          <w:rFonts w:ascii="Arial" w:hAnsi="Arial" w:cs="Arial"/>
        </w:rPr>
        <w:t>3</w:t>
      </w:r>
      <w:r w:rsidRPr="0049153E">
        <w:rPr>
          <w:rFonts w:ascii="Arial" w:hAnsi="Arial" w:cs="Arial"/>
        </w:rPr>
        <w:t xml:space="preserve"> categories of patient suitable for community monitoring of prostate disease:</w:t>
      </w:r>
    </w:p>
    <w:p w:rsidR="00CF5F9B" w:rsidRPr="0049153E" w:rsidRDefault="00CF5F9B" w:rsidP="0011298C">
      <w:pPr>
        <w:jc w:val="both"/>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79"/>
        <w:gridCol w:w="9141"/>
      </w:tblGrid>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CF5F9B" w:rsidRDefault="0053754D" w:rsidP="004150B1">
            <w:pPr>
              <w:jc w:val="both"/>
              <w:rPr>
                <w:rFonts w:ascii="Arial" w:hAnsi="Arial" w:cs="Arial"/>
              </w:rPr>
            </w:pPr>
            <w:r w:rsidRPr="0049153E">
              <w:rPr>
                <w:rFonts w:ascii="Arial" w:hAnsi="Arial" w:cs="Arial"/>
              </w:rPr>
              <w:t>Localised prostate cancer</w:t>
            </w:r>
            <w:r w:rsidR="00715FF9">
              <w:rPr>
                <w:rFonts w:ascii="Arial" w:hAnsi="Arial" w:cs="Arial"/>
              </w:rPr>
              <w:t>:</w:t>
            </w:r>
          </w:p>
          <w:p w:rsidR="004150B1" w:rsidRPr="0049153E" w:rsidRDefault="004150B1" w:rsidP="004150B1">
            <w:pPr>
              <w:jc w:val="both"/>
              <w:rPr>
                <w:rFonts w:ascii="Arial" w:hAnsi="Arial" w:cs="Arial"/>
              </w:rPr>
            </w:pPr>
          </w:p>
        </w:tc>
      </w:tr>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7D594E" w:rsidRPr="0049153E" w:rsidRDefault="00CF5F9B" w:rsidP="004150B1">
            <w:pPr>
              <w:pStyle w:val="ListParagraph"/>
              <w:numPr>
                <w:ilvl w:val="0"/>
                <w:numId w:val="27"/>
              </w:numPr>
              <w:spacing w:line="240" w:lineRule="auto"/>
              <w:rPr>
                <w:rFonts w:ascii="Arial" w:hAnsi="Arial" w:cs="Arial"/>
                <w:sz w:val="24"/>
                <w:szCs w:val="24"/>
              </w:rPr>
            </w:pPr>
            <w:r w:rsidRPr="0049153E">
              <w:rPr>
                <w:rFonts w:ascii="Arial" w:hAnsi="Arial" w:cs="Arial"/>
                <w:sz w:val="24"/>
                <w:szCs w:val="24"/>
              </w:rPr>
              <w:t xml:space="preserve">Radical Radiotherapy. Stable disease at 2 years post treatment, with controlled therapy side effects can be discharged to community care follow up. </w:t>
            </w:r>
          </w:p>
          <w:p w:rsidR="00CF5F9B" w:rsidRPr="0049153E" w:rsidRDefault="00CF5F9B" w:rsidP="004150B1">
            <w:pPr>
              <w:pStyle w:val="ListParagraph"/>
              <w:numPr>
                <w:ilvl w:val="0"/>
                <w:numId w:val="27"/>
              </w:numPr>
              <w:spacing w:line="240" w:lineRule="auto"/>
              <w:rPr>
                <w:rFonts w:ascii="Arial" w:hAnsi="Arial" w:cs="Arial"/>
                <w:sz w:val="24"/>
                <w:szCs w:val="24"/>
              </w:rPr>
            </w:pPr>
            <w:r w:rsidRPr="0049153E">
              <w:rPr>
                <w:rFonts w:ascii="Arial" w:hAnsi="Arial" w:cs="Arial"/>
                <w:sz w:val="24"/>
                <w:szCs w:val="24"/>
              </w:rPr>
              <w:t>Radical Prostatectomy. Stable disease at 2 years post treatment, with controlled continence and potency.</w:t>
            </w:r>
          </w:p>
          <w:p w:rsidR="00CF5F9B" w:rsidRPr="0049153E" w:rsidRDefault="00CF5F9B" w:rsidP="004150B1">
            <w:pPr>
              <w:pStyle w:val="ListParagraph"/>
              <w:numPr>
                <w:ilvl w:val="0"/>
                <w:numId w:val="27"/>
              </w:numPr>
              <w:spacing w:line="240" w:lineRule="auto"/>
              <w:rPr>
                <w:rFonts w:ascii="Arial" w:hAnsi="Arial" w:cs="Arial"/>
                <w:sz w:val="24"/>
                <w:szCs w:val="24"/>
              </w:rPr>
            </w:pPr>
            <w:r w:rsidRPr="0049153E">
              <w:rPr>
                <w:rFonts w:ascii="Arial" w:hAnsi="Arial" w:cs="Arial"/>
                <w:sz w:val="24"/>
                <w:szCs w:val="24"/>
              </w:rPr>
              <w:t>Brachythe</w:t>
            </w:r>
            <w:r w:rsidR="00606318" w:rsidRPr="0049153E">
              <w:rPr>
                <w:rFonts w:ascii="Arial" w:hAnsi="Arial" w:cs="Arial"/>
                <w:sz w:val="24"/>
                <w:szCs w:val="24"/>
              </w:rPr>
              <w:t xml:space="preserve">rapy. </w:t>
            </w:r>
          </w:p>
          <w:p w:rsidR="007D594E" w:rsidRPr="0049153E" w:rsidRDefault="00CF5F9B" w:rsidP="004150B1">
            <w:pPr>
              <w:pStyle w:val="ListParagraph"/>
              <w:numPr>
                <w:ilvl w:val="0"/>
                <w:numId w:val="27"/>
              </w:numPr>
              <w:spacing w:line="240" w:lineRule="auto"/>
              <w:rPr>
                <w:rFonts w:ascii="Arial" w:hAnsi="Arial" w:cs="Arial"/>
                <w:sz w:val="24"/>
                <w:szCs w:val="24"/>
              </w:rPr>
            </w:pPr>
            <w:r w:rsidRPr="0049153E">
              <w:rPr>
                <w:rFonts w:ascii="Arial" w:hAnsi="Arial" w:cs="Arial"/>
                <w:sz w:val="24"/>
                <w:szCs w:val="24"/>
              </w:rPr>
              <w:t>Active surveillance. Hospital based follow up until active treatment decided upon</w:t>
            </w:r>
          </w:p>
          <w:p w:rsidR="00CF5F9B" w:rsidRPr="0049153E" w:rsidRDefault="00CF5F9B" w:rsidP="004150B1">
            <w:pPr>
              <w:pStyle w:val="ListParagraph"/>
              <w:numPr>
                <w:ilvl w:val="0"/>
                <w:numId w:val="27"/>
              </w:numPr>
              <w:spacing w:line="240" w:lineRule="auto"/>
              <w:rPr>
                <w:rFonts w:ascii="Arial" w:hAnsi="Arial" w:cs="Arial"/>
                <w:sz w:val="24"/>
                <w:szCs w:val="24"/>
              </w:rPr>
            </w:pPr>
            <w:r w:rsidRPr="0049153E">
              <w:rPr>
                <w:rFonts w:ascii="Arial" w:hAnsi="Arial" w:cs="Arial"/>
                <w:sz w:val="24"/>
                <w:szCs w:val="24"/>
              </w:rPr>
              <w:t>Patients in a trial will be followed up in hospital care</w:t>
            </w:r>
          </w:p>
        </w:tc>
      </w:tr>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CF5F9B" w:rsidRPr="0049153E" w:rsidRDefault="00CF5F9B" w:rsidP="0053754D">
            <w:pPr>
              <w:jc w:val="both"/>
              <w:rPr>
                <w:rFonts w:ascii="Arial" w:hAnsi="Arial" w:cs="Arial"/>
              </w:rPr>
            </w:pPr>
          </w:p>
        </w:tc>
      </w:tr>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CF5F9B" w:rsidRDefault="0053754D" w:rsidP="004150B1">
            <w:pPr>
              <w:rPr>
                <w:rFonts w:ascii="Arial" w:hAnsi="Arial" w:cs="Arial"/>
              </w:rPr>
            </w:pPr>
            <w:r w:rsidRPr="0049153E">
              <w:rPr>
                <w:rFonts w:ascii="Arial" w:hAnsi="Arial" w:cs="Arial"/>
              </w:rPr>
              <w:t>L</w:t>
            </w:r>
            <w:r w:rsidR="00715FF9">
              <w:rPr>
                <w:rFonts w:ascii="Arial" w:hAnsi="Arial" w:cs="Arial"/>
              </w:rPr>
              <w:t>ocally advanced prostate cancer:</w:t>
            </w:r>
          </w:p>
          <w:p w:rsidR="004150B1" w:rsidRPr="0049153E" w:rsidRDefault="004150B1" w:rsidP="004150B1">
            <w:pPr>
              <w:rPr>
                <w:rFonts w:ascii="Arial" w:hAnsi="Arial" w:cs="Arial"/>
              </w:rPr>
            </w:pPr>
          </w:p>
          <w:p w:rsidR="00CF5F9B" w:rsidRPr="0049153E" w:rsidRDefault="00CF5F9B" w:rsidP="004150B1">
            <w:pPr>
              <w:pStyle w:val="ListParagraph"/>
              <w:numPr>
                <w:ilvl w:val="0"/>
                <w:numId w:val="29"/>
              </w:numPr>
              <w:spacing w:line="240" w:lineRule="auto"/>
              <w:rPr>
                <w:rFonts w:ascii="Arial" w:hAnsi="Arial" w:cs="Arial"/>
                <w:sz w:val="24"/>
                <w:szCs w:val="24"/>
              </w:rPr>
            </w:pPr>
            <w:r w:rsidRPr="0049153E">
              <w:rPr>
                <w:rFonts w:ascii="Arial" w:hAnsi="Arial" w:cs="Arial"/>
                <w:sz w:val="24"/>
                <w:szCs w:val="24"/>
              </w:rPr>
              <w:t xml:space="preserve">Radical Radiotherapy. Stable disease at 3 years post treatment (+/- adjuvant ADT) maybe discharged to community care at the discretion of the oncologist </w:t>
            </w:r>
          </w:p>
          <w:p w:rsidR="00CF5F9B" w:rsidRPr="0049153E" w:rsidRDefault="00CF5F9B" w:rsidP="004150B1">
            <w:pPr>
              <w:pStyle w:val="ListParagraph"/>
              <w:numPr>
                <w:ilvl w:val="0"/>
                <w:numId w:val="29"/>
              </w:numPr>
              <w:spacing w:line="240" w:lineRule="auto"/>
              <w:rPr>
                <w:rFonts w:ascii="Arial" w:hAnsi="Arial" w:cs="Arial"/>
                <w:sz w:val="24"/>
                <w:szCs w:val="24"/>
              </w:rPr>
            </w:pPr>
            <w:r w:rsidRPr="0049153E">
              <w:rPr>
                <w:rFonts w:ascii="Arial" w:hAnsi="Arial" w:cs="Arial"/>
                <w:sz w:val="24"/>
                <w:szCs w:val="24"/>
              </w:rPr>
              <w:t xml:space="preserve">Radical Prostatectomy. Stable disease at 2 years </w:t>
            </w:r>
            <w:r w:rsidR="004150B1" w:rsidRPr="0049153E">
              <w:rPr>
                <w:rFonts w:ascii="Arial" w:hAnsi="Arial" w:cs="Arial"/>
                <w:sz w:val="24"/>
                <w:szCs w:val="24"/>
              </w:rPr>
              <w:t>post-surgery</w:t>
            </w:r>
            <w:r w:rsidRPr="0049153E">
              <w:rPr>
                <w:rFonts w:ascii="Arial" w:hAnsi="Arial" w:cs="Arial"/>
                <w:sz w:val="24"/>
                <w:szCs w:val="24"/>
              </w:rPr>
              <w:t xml:space="preserve"> may</w:t>
            </w:r>
            <w:r w:rsidR="004150B1">
              <w:rPr>
                <w:rFonts w:ascii="Arial" w:hAnsi="Arial" w:cs="Arial"/>
                <w:sz w:val="24"/>
                <w:szCs w:val="24"/>
              </w:rPr>
              <w:t xml:space="preserve"> </w:t>
            </w:r>
            <w:r w:rsidRPr="0049153E">
              <w:rPr>
                <w:rFonts w:ascii="Arial" w:hAnsi="Arial" w:cs="Arial"/>
                <w:sz w:val="24"/>
                <w:szCs w:val="24"/>
              </w:rPr>
              <w:t>be discharged to community care at the discretion of urological surgeon.</w:t>
            </w:r>
          </w:p>
          <w:p w:rsidR="00CF5F9B" w:rsidRPr="0049153E" w:rsidRDefault="00CF5F9B" w:rsidP="004150B1">
            <w:pPr>
              <w:pStyle w:val="ListParagraph"/>
              <w:numPr>
                <w:ilvl w:val="0"/>
                <w:numId w:val="29"/>
              </w:numPr>
              <w:spacing w:line="240" w:lineRule="auto"/>
              <w:rPr>
                <w:rFonts w:ascii="Arial" w:hAnsi="Arial" w:cs="Arial"/>
                <w:sz w:val="24"/>
                <w:szCs w:val="24"/>
              </w:rPr>
            </w:pPr>
            <w:r w:rsidRPr="0049153E">
              <w:rPr>
                <w:rFonts w:ascii="Arial" w:hAnsi="Arial" w:cs="Arial"/>
                <w:sz w:val="24"/>
                <w:szCs w:val="24"/>
              </w:rPr>
              <w:t>Watchful Waiting. Where a joint decision to start ADT at a later time with symptoms or rising PSA; it is appropriate for community care to follow up men with 6/12 PSA and refer back to Hospital care when PSA reaches 40, or local urinary symptoms or signs of metastatic disease become apparent.</w:t>
            </w:r>
          </w:p>
          <w:p w:rsidR="00CF5F9B" w:rsidRPr="0049153E" w:rsidRDefault="00CF5F9B" w:rsidP="004150B1">
            <w:pPr>
              <w:pStyle w:val="ListParagraph"/>
              <w:numPr>
                <w:ilvl w:val="0"/>
                <w:numId w:val="29"/>
              </w:numPr>
              <w:spacing w:line="240" w:lineRule="auto"/>
              <w:rPr>
                <w:rFonts w:ascii="Arial" w:hAnsi="Arial" w:cs="Arial"/>
                <w:sz w:val="24"/>
                <w:szCs w:val="24"/>
              </w:rPr>
            </w:pPr>
            <w:r w:rsidRPr="0049153E">
              <w:rPr>
                <w:rFonts w:ascii="Arial" w:hAnsi="Arial" w:cs="Arial"/>
                <w:sz w:val="24"/>
                <w:szCs w:val="24"/>
              </w:rPr>
              <w:lastRenderedPageBreak/>
              <w:t>Androgen deprivation therapy. Stable disease for more than five years with a PSA that has responded to ADT</w:t>
            </w:r>
          </w:p>
        </w:tc>
      </w:tr>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CF5F9B" w:rsidRPr="0049153E" w:rsidRDefault="00CF5F9B" w:rsidP="0053754D">
            <w:pPr>
              <w:jc w:val="both"/>
              <w:rPr>
                <w:rFonts w:ascii="Arial" w:hAnsi="Arial" w:cs="Arial"/>
              </w:rPr>
            </w:pPr>
          </w:p>
        </w:tc>
      </w:tr>
      <w:tr w:rsidR="00CF5F9B" w:rsidRPr="0049153E" w:rsidTr="0053754D">
        <w:tc>
          <w:tcPr>
            <w:tcW w:w="548" w:type="dxa"/>
            <w:tcBorders>
              <w:top w:val="nil"/>
              <w:left w:val="nil"/>
              <w:bottom w:val="nil"/>
              <w:right w:val="nil"/>
            </w:tcBorders>
          </w:tcPr>
          <w:p w:rsidR="00CF5F9B" w:rsidRPr="0049153E" w:rsidRDefault="00CF5F9B" w:rsidP="0053754D">
            <w:pPr>
              <w:jc w:val="both"/>
              <w:rPr>
                <w:rFonts w:ascii="Arial" w:hAnsi="Arial" w:cs="Arial"/>
              </w:rPr>
            </w:pPr>
          </w:p>
        </w:tc>
        <w:tc>
          <w:tcPr>
            <w:tcW w:w="8651" w:type="dxa"/>
            <w:tcBorders>
              <w:top w:val="nil"/>
              <w:left w:val="nil"/>
              <w:bottom w:val="nil"/>
              <w:right w:val="nil"/>
            </w:tcBorders>
          </w:tcPr>
          <w:p w:rsidR="00CF5F9B" w:rsidRDefault="00715FF9" w:rsidP="004150B1">
            <w:pPr>
              <w:rPr>
                <w:rFonts w:ascii="Arial" w:hAnsi="Arial" w:cs="Arial"/>
              </w:rPr>
            </w:pPr>
            <w:r>
              <w:rPr>
                <w:rFonts w:ascii="Arial" w:hAnsi="Arial" w:cs="Arial"/>
              </w:rPr>
              <w:t>Metastatic prostate cancer:</w:t>
            </w:r>
          </w:p>
          <w:p w:rsidR="004150B1" w:rsidRPr="0049153E" w:rsidRDefault="004150B1" w:rsidP="004150B1">
            <w:pPr>
              <w:rPr>
                <w:rFonts w:ascii="Arial" w:hAnsi="Arial" w:cs="Arial"/>
              </w:rPr>
            </w:pPr>
          </w:p>
          <w:p w:rsidR="00CF5F9B" w:rsidRPr="0049153E" w:rsidRDefault="00CF5F9B" w:rsidP="004150B1">
            <w:pPr>
              <w:pStyle w:val="ListParagraph"/>
              <w:numPr>
                <w:ilvl w:val="0"/>
                <w:numId w:val="28"/>
              </w:numPr>
              <w:spacing w:line="240" w:lineRule="auto"/>
              <w:rPr>
                <w:rFonts w:ascii="Arial" w:hAnsi="Arial" w:cs="Arial"/>
                <w:sz w:val="24"/>
                <w:szCs w:val="24"/>
              </w:rPr>
            </w:pPr>
            <w:r w:rsidRPr="0049153E">
              <w:rPr>
                <w:rFonts w:ascii="Arial" w:hAnsi="Arial" w:cs="Arial"/>
                <w:sz w:val="24"/>
                <w:szCs w:val="24"/>
              </w:rPr>
              <w:t>Androgen Deprivation therapy. (Bilat orchidectomy, LHRH analogues or antagonists, Anti-androgen) Men who have an initially elevated PSA, stable disease with a documented PSA fall towards a nadir, and minimal side effects are safe to be followed up in community care.</w:t>
            </w:r>
          </w:p>
          <w:p w:rsidR="00CF5F9B" w:rsidRPr="0049153E" w:rsidRDefault="00CF5F9B" w:rsidP="004150B1">
            <w:pPr>
              <w:pStyle w:val="ListParagraph"/>
              <w:numPr>
                <w:ilvl w:val="0"/>
                <w:numId w:val="28"/>
              </w:numPr>
              <w:spacing w:line="240" w:lineRule="auto"/>
              <w:rPr>
                <w:rFonts w:ascii="Arial" w:hAnsi="Arial" w:cs="Arial"/>
                <w:sz w:val="24"/>
                <w:szCs w:val="24"/>
              </w:rPr>
            </w:pPr>
            <w:r w:rsidRPr="0049153E">
              <w:rPr>
                <w:rFonts w:ascii="Arial" w:hAnsi="Arial" w:cs="Arial"/>
                <w:sz w:val="24"/>
                <w:szCs w:val="24"/>
              </w:rPr>
              <w:t>Trials. All men in a trial will be followed up in hospital setting</w:t>
            </w:r>
          </w:p>
          <w:p w:rsidR="00CF5F9B" w:rsidRPr="0049153E" w:rsidRDefault="00CF5F9B" w:rsidP="004150B1">
            <w:pPr>
              <w:pStyle w:val="ListParagraph"/>
              <w:numPr>
                <w:ilvl w:val="0"/>
                <w:numId w:val="28"/>
              </w:numPr>
              <w:spacing w:line="240" w:lineRule="auto"/>
              <w:rPr>
                <w:rFonts w:ascii="Arial" w:hAnsi="Arial" w:cs="Arial"/>
                <w:sz w:val="24"/>
                <w:szCs w:val="24"/>
              </w:rPr>
            </w:pPr>
            <w:r w:rsidRPr="0049153E">
              <w:rPr>
                <w:rFonts w:ascii="Arial" w:hAnsi="Arial" w:cs="Arial"/>
                <w:sz w:val="24"/>
                <w:szCs w:val="24"/>
              </w:rPr>
              <w:t xml:space="preserve">Men with metastatic disease that do not show a response to ADT; </w:t>
            </w:r>
            <w:proofErr w:type="gramStart"/>
            <w:r w:rsidRPr="0049153E">
              <w:rPr>
                <w:rFonts w:ascii="Arial" w:hAnsi="Arial" w:cs="Arial"/>
                <w:sz w:val="24"/>
                <w:szCs w:val="24"/>
              </w:rPr>
              <w:t>with no PSA response are not appropriate to discharge to community care</w:t>
            </w:r>
            <w:proofErr w:type="gramEnd"/>
            <w:r w:rsidRPr="0049153E">
              <w:rPr>
                <w:rFonts w:ascii="Arial" w:hAnsi="Arial" w:cs="Arial"/>
                <w:sz w:val="24"/>
                <w:szCs w:val="24"/>
              </w:rPr>
              <w:t xml:space="preserve">. </w:t>
            </w:r>
          </w:p>
        </w:tc>
      </w:tr>
      <w:tr w:rsidR="00CF5F9B" w:rsidRPr="0049153E" w:rsidTr="0053754D">
        <w:tc>
          <w:tcPr>
            <w:tcW w:w="9199" w:type="dxa"/>
            <w:gridSpan w:val="2"/>
            <w:tcBorders>
              <w:top w:val="nil"/>
              <w:left w:val="nil"/>
              <w:bottom w:val="nil"/>
              <w:right w:val="nil"/>
            </w:tcBorders>
          </w:tcPr>
          <w:p w:rsidR="00CF5F9B" w:rsidRPr="0049153E" w:rsidRDefault="00CF5F9B" w:rsidP="004150B1">
            <w:pPr>
              <w:ind w:firstLine="961"/>
              <w:jc w:val="both"/>
              <w:rPr>
                <w:rFonts w:ascii="Arial" w:hAnsi="Arial" w:cs="Arial"/>
              </w:rPr>
            </w:pPr>
            <w:r w:rsidRPr="0049153E">
              <w:rPr>
                <w:rFonts w:ascii="Arial" w:hAnsi="Arial" w:cs="Arial"/>
              </w:rPr>
              <w:t xml:space="preserve">(see </w:t>
            </w:r>
            <w:r w:rsidR="0053754D" w:rsidRPr="0049153E">
              <w:rPr>
                <w:rFonts w:ascii="Arial" w:hAnsi="Arial" w:cs="Arial"/>
              </w:rPr>
              <w:t>Schedules</w:t>
            </w:r>
            <w:r w:rsidRPr="0049153E">
              <w:rPr>
                <w:rFonts w:ascii="Arial" w:hAnsi="Arial" w:cs="Arial"/>
              </w:rPr>
              <w:t>)</w:t>
            </w:r>
          </w:p>
          <w:p w:rsidR="00CF5F9B" w:rsidRPr="0049153E" w:rsidRDefault="00CF5F9B" w:rsidP="004150B1">
            <w:pPr>
              <w:jc w:val="both"/>
              <w:rPr>
                <w:rFonts w:ascii="Arial" w:hAnsi="Arial" w:cs="Arial"/>
              </w:rPr>
            </w:pPr>
          </w:p>
        </w:tc>
      </w:tr>
    </w:tbl>
    <w:p w:rsidR="00C15676" w:rsidRPr="0049153E" w:rsidRDefault="00C15676" w:rsidP="00213C6F">
      <w:pPr>
        <w:jc w:val="both"/>
        <w:rPr>
          <w:rFonts w:ascii="Arial" w:hAnsi="Arial" w:cs="Arial"/>
          <w:b/>
        </w:rPr>
      </w:pPr>
      <w:r w:rsidRPr="0049153E">
        <w:rPr>
          <w:rFonts w:ascii="Arial" w:hAnsi="Arial" w:cs="Arial"/>
          <w:b/>
        </w:rPr>
        <w:t>Aims</w:t>
      </w:r>
    </w:p>
    <w:p w:rsidR="00C15676" w:rsidRPr="0049153E" w:rsidRDefault="00C15676" w:rsidP="00213C6F">
      <w:pPr>
        <w:jc w:val="both"/>
        <w:rPr>
          <w:rFonts w:ascii="Arial" w:hAnsi="Arial" w:cs="Arial"/>
        </w:rPr>
      </w:pPr>
    </w:p>
    <w:p w:rsidR="00C15676" w:rsidRPr="0049153E" w:rsidRDefault="00C15676" w:rsidP="0011298C">
      <w:pPr>
        <w:jc w:val="both"/>
        <w:rPr>
          <w:rFonts w:ascii="Arial" w:hAnsi="Arial" w:cs="Arial"/>
        </w:rPr>
      </w:pPr>
      <w:r w:rsidRPr="0049153E">
        <w:rPr>
          <w:rFonts w:ascii="Arial" w:hAnsi="Arial" w:cs="Arial"/>
        </w:rPr>
        <w:t>The overall aims of the service specification are to:</w:t>
      </w:r>
    </w:p>
    <w:p w:rsidR="00C15676" w:rsidRPr="0049153E" w:rsidRDefault="00C15676" w:rsidP="0011298C">
      <w:pPr>
        <w:jc w:val="both"/>
        <w:rPr>
          <w:rFonts w:ascii="Arial" w:hAnsi="Arial" w:cs="Arial"/>
        </w:rPr>
      </w:pPr>
    </w:p>
    <w:p w:rsidR="00C15676" w:rsidRPr="0049153E" w:rsidRDefault="00C15676" w:rsidP="00B33E0E">
      <w:pPr>
        <w:rPr>
          <w:rFonts w:ascii="Arial" w:hAnsi="Arial" w:cs="Arial"/>
        </w:rPr>
      </w:pPr>
      <w:r w:rsidRPr="0049153E">
        <w:rPr>
          <w:rFonts w:ascii="Arial" w:hAnsi="Arial" w:cs="Arial"/>
        </w:rPr>
        <w:t>Provide a community based follow up service for those patients identified by secondary care clinicians as suitable for primary care monitoring of prostate disease.</w:t>
      </w:r>
    </w:p>
    <w:p w:rsidR="00C15676" w:rsidRPr="0049153E" w:rsidRDefault="00C15676" w:rsidP="0011298C">
      <w:pPr>
        <w:jc w:val="both"/>
        <w:rPr>
          <w:rFonts w:ascii="Arial" w:hAnsi="Arial" w:cs="Arial"/>
        </w:rPr>
      </w:pPr>
      <w:r w:rsidRPr="0049153E">
        <w:rPr>
          <w:rFonts w:ascii="Arial" w:hAnsi="Arial" w:cs="Arial"/>
        </w:rPr>
        <w:t xml:space="preserve"> </w:t>
      </w:r>
    </w:p>
    <w:p w:rsidR="00C15676" w:rsidRPr="0049153E" w:rsidRDefault="00C15676" w:rsidP="00B33E0E">
      <w:pPr>
        <w:rPr>
          <w:rFonts w:ascii="Arial" w:hAnsi="Arial" w:cs="Arial"/>
        </w:rPr>
      </w:pPr>
      <w:r w:rsidRPr="0049153E">
        <w:rPr>
          <w:rFonts w:ascii="Arial" w:hAnsi="Arial" w:cs="Arial"/>
        </w:rPr>
        <w:t>The implementation of this specification will result in the following outcome for NHS Doncaster</w:t>
      </w:r>
      <w:r w:rsidR="00715FF9">
        <w:rPr>
          <w:rFonts w:ascii="Arial" w:hAnsi="Arial" w:cs="Arial"/>
        </w:rPr>
        <w:t xml:space="preserve"> CCG</w:t>
      </w:r>
      <w:r w:rsidRPr="0049153E">
        <w:rPr>
          <w:rFonts w:ascii="Arial" w:hAnsi="Arial" w:cs="Arial"/>
        </w:rPr>
        <w:t>:</w:t>
      </w:r>
    </w:p>
    <w:p w:rsidR="00C15676" w:rsidRPr="0049153E" w:rsidRDefault="00C15676" w:rsidP="00213C6F">
      <w:pPr>
        <w:ind w:left="720"/>
        <w:jc w:val="both"/>
        <w:rPr>
          <w:rFonts w:ascii="Arial" w:hAnsi="Arial" w:cs="Arial"/>
        </w:rPr>
      </w:pPr>
    </w:p>
    <w:p w:rsidR="00C15676" w:rsidRPr="0049153E" w:rsidRDefault="00C15676" w:rsidP="008D7419">
      <w:pPr>
        <w:numPr>
          <w:ilvl w:val="0"/>
          <w:numId w:val="32"/>
        </w:numPr>
        <w:jc w:val="both"/>
        <w:rPr>
          <w:rFonts w:ascii="Arial" w:hAnsi="Arial" w:cs="Arial"/>
        </w:rPr>
      </w:pPr>
      <w:r w:rsidRPr="0049153E">
        <w:rPr>
          <w:rFonts w:ascii="Arial" w:hAnsi="Arial" w:cs="Arial"/>
        </w:rPr>
        <w:t>Care closer to home</w:t>
      </w:r>
    </w:p>
    <w:p w:rsidR="00C15676" w:rsidRPr="0049153E" w:rsidRDefault="00C15676" w:rsidP="008D7419">
      <w:pPr>
        <w:numPr>
          <w:ilvl w:val="0"/>
          <w:numId w:val="32"/>
        </w:numPr>
        <w:jc w:val="both"/>
        <w:rPr>
          <w:rFonts w:ascii="Arial" w:hAnsi="Arial" w:cs="Arial"/>
        </w:rPr>
      </w:pPr>
      <w:r w:rsidRPr="0049153E">
        <w:rPr>
          <w:rFonts w:ascii="Arial" w:hAnsi="Arial" w:cs="Arial"/>
        </w:rPr>
        <w:t>Increased patient satisfaction</w:t>
      </w:r>
    </w:p>
    <w:p w:rsidR="00C15676" w:rsidRPr="0049153E" w:rsidRDefault="00C15676" w:rsidP="008D7419">
      <w:pPr>
        <w:numPr>
          <w:ilvl w:val="0"/>
          <w:numId w:val="32"/>
        </w:numPr>
        <w:jc w:val="both"/>
        <w:rPr>
          <w:rFonts w:ascii="Arial" w:hAnsi="Arial" w:cs="Arial"/>
        </w:rPr>
      </w:pPr>
      <w:r w:rsidRPr="0049153E">
        <w:rPr>
          <w:rFonts w:ascii="Arial" w:hAnsi="Arial" w:cs="Arial"/>
        </w:rPr>
        <w:t>Reduced travel for patients</w:t>
      </w:r>
    </w:p>
    <w:p w:rsidR="00C15676" w:rsidRPr="0049153E" w:rsidRDefault="00C15676" w:rsidP="008D7419">
      <w:pPr>
        <w:numPr>
          <w:ilvl w:val="0"/>
          <w:numId w:val="32"/>
        </w:numPr>
        <w:jc w:val="both"/>
        <w:rPr>
          <w:rFonts w:ascii="Arial" w:hAnsi="Arial" w:cs="Arial"/>
        </w:rPr>
      </w:pPr>
      <w:r w:rsidRPr="0049153E">
        <w:rPr>
          <w:rFonts w:ascii="Arial" w:hAnsi="Arial" w:cs="Arial"/>
        </w:rPr>
        <w:t>Expanding patient care in Primary Care</w:t>
      </w:r>
    </w:p>
    <w:p w:rsidR="00C15676" w:rsidRPr="0049153E" w:rsidRDefault="00C15676" w:rsidP="008D7419">
      <w:pPr>
        <w:numPr>
          <w:ilvl w:val="0"/>
          <w:numId w:val="32"/>
        </w:numPr>
        <w:jc w:val="both"/>
        <w:rPr>
          <w:rFonts w:ascii="Arial" w:hAnsi="Arial" w:cs="Arial"/>
        </w:rPr>
      </w:pPr>
      <w:r w:rsidRPr="0049153E">
        <w:rPr>
          <w:rFonts w:ascii="Arial" w:hAnsi="Arial" w:cs="Arial"/>
        </w:rPr>
        <w:t>Potential for some longer term financial efficiencies</w:t>
      </w:r>
    </w:p>
    <w:p w:rsidR="00C15676" w:rsidRPr="0049153E" w:rsidRDefault="00C15676" w:rsidP="001D24AA">
      <w:pPr>
        <w:pStyle w:val="Header"/>
        <w:tabs>
          <w:tab w:val="clear" w:pos="4153"/>
          <w:tab w:val="clear" w:pos="8306"/>
        </w:tabs>
        <w:rPr>
          <w:rFonts w:ascii="Arial" w:hAnsi="Arial" w:cs="Arial"/>
        </w:rPr>
      </w:pPr>
    </w:p>
    <w:p w:rsidR="00C15676" w:rsidRPr="0049153E" w:rsidRDefault="00C15676" w:rsidP="001D24AA">
      <w:pPr>
        <w:jc w:val="both"/>
        <w:rPr>
          <w:rFonts w:ascii="Arial" w:hAnsi="Arial" w:cs="Arial"/>
          <w:b/>
        </w:rPr>
      </w:pPr>
      <w:r w:rsidRPr="0049153E">
        <w:rPr>
          <w:rFonts w:ascii="Arial" w:hAnsi="Arial" w:cs="Arial"/>
          <w:b/>
        </w:rPr>
        <w:t xml:space="preserve">Service </w:t>
      </w:r>
      <w:r w:rsidR="00715FF9">
        <w:rPr>
          <w:rFonts w:ascii="Arial" w:hAnsi="Arial" w:cs="Arial"/>
          <w:b/>
        </w:rPr>
        <w:t>Outline</w:t>
      </w:r>
    </w:p>
    <w:p w:rsidR="00C15676" w:rsidRPr="0049153E" w:rsidRDefault="00C15676" w:rsidP="001D24AA">
      <w:pPr>
        <w:jc w:val="both"/>
        <w:rPr>
          <w:rFonts w:ascii="Arial" w:hAnsi="Arial" w:cs="Arial"/>
          <w:b/>
        </w:rPr>
      </w:pPr>
    </w:p>
    <w:p w:rsidR="00C15676" w:rsidRPr="0049153E" w:rsidRDefault="00C15676" w:rsidP="00B33E0E">
      <w:pPr>
        <w:rPr>
          <w:rFonts w:ascii="Arial" w:hAnsi="Arial" w:cs="Arial"/>
        </w:rPr>
      </w:pPr>
      <w:r w:rsidRPr="0049153E">
        <w:rPr>
          <w:rFonts w:ascii="Arial" w:hAnsi="Arial" w:cs="Arial"/>
        </w:rPr>
        <w:t xml:space="preserve">After the appropriate investigation/treatment in secondary care, the consultant looking after the patient will send their GP a letter with the following information in </w:t>
      </w:r>
      <w:r w:rsidR="0003238B" w:rsidRPr="0049153E">
        <w:rPr>
          <w:rFonts w:ascii="Arial" w:hAnsi="Arial" w:cs="Arial"/>
        </w:rPr>
        <w:t>preparation of transfer of care:</w:t>
      </w:r>
    </w:p>
    <w:p w:rsidR="00C15676" w:rsidRPr="0049153E" w:rsidRDefault="00C15676" w:rsidP="00D856A6">
      <w:pPr>
        <w:jc w:val="both"/>
        <w:rPr>
          <w:rFonts w:ascii="Arial" w:hAnsi="Arial" w:cs="Arial"/>
        </w:rPr>
      </w:pPr>
    </w:p>
    <w:p w:rsidR="00C15676" w:rsidRPr="0049153E" w:rsidRDefault="00C15676" w:rsidP="00D856A6">
      <w:pPr>
        <w:numPr>
          <w:ilvl w:val="0"/>
          <w:numId w:val="21"/>
        </w:numPr>
        <w:jc w:val="both"/>
        <w:rPr>
          <w:rFonts w:ascii="Arial" w:hAnsi="Arial" w:cs="Arial"/>
        </w:rPr>
      </w:pPr>
      <w:r w:rsidRPr="0049153E">
        <w:rPr>
          <w:rFonts w:ascii="Arial" w:hAnsi="Arial" w:cs="Arial"/>
        </w:rPr>
        <w:t>Diagnosis</w:t>
      </w:r>
    </w:p>
    <w:p w:rsidR="00C15676" w:rsidRPr="0049153E" w:rsidRDefault="00C15676" w:rsidP="00D856A6">
      <w:pPr>
        <w:numPr>
          <w:ilvl w:val="0"/>
          <w:numId w:val="21"/>
        </w:numPr>
        <w:jc w:val="both"/>
        <w:rPr>
          <w:rFonts w:ascii="Arial" w:hAnsi="Arial" w:cs="Arial"/>
        </w:rPr>
      </w:pPr>
      <w:r w:rsidRPr="0049153E">
        <w:rPr>
          <w:rFonts w:ascii="Arial" w:hAnsi="Arial" w:cs="Arial"/>
        </w:rPr>
        <w:t>Investigations to date (with summary findings)</w:t>
      </w:r>
    </w:p>
    <w:p w:rsidR="00C15676" w:rsidRPr="0049153E" w:rsidRDefault="00C15676" w:rsidP="00D856A6">
      <w:pPr>
        <w:numPr>
          <w:ilvl w:val="0"/>
          <w:numId w:val="21"/>
        </w:numPr>
        <w:jc w:val="both"/>
        <w:rPr>
          <w:rFonts w:ascii="Arial" w:hAnsi="Arial" w:cs="Arial"/>
        </w:rPr>
      </w:pPr>
      <w:r w:rsidRPr="0049153E">
        <w:rPr>
          <w:rFonts w:ascii="Arial" w:hAnsi="Arial" w:cs="Arial"/>
        </w:rPr>
        <w:t>Any presence of known metastatic disease</w:t>
      </w:r>
    </w:p>
    <w:p w:rsidR="00C15676" w:rsidRPr="0049153E" w:rsidRDefault="00C15676" w:rsidP="00D856A6">
      <w:pPr>
        <w:numPr>
          <w:ilvl w:val="0"/>
          <w:numId w:val="21"/>
        </w:numPr>
        <w:jc w:val="both"/>
        <w:rPr>
          <w:rFonts w:ascii="Arial" w:hAnsi="Arial" w:cs="Arial"/>
        </w:rPr>
      </w:pPr>
      <w:r w:rsidRPr="0049153E">
        <w:rPr>
          <w:rFonts w:ascii="Arial" w:hAnsi="Arial" w:cs="Arial"/>
        </w:rPr>
        <w:t>Current PSA</w:t>
      </w:r>
      <w:r w:rsidR="0053754D" w:rsidRPr="0049153E">
        <w:rPr>
          <w:rFonts w:ascii="Arial" w:hAnsi="Arial" w:cs="Arial"/>
        </w:rPr>
        <w:t xml:space="preserve"> &amp; Care Plan</w:t>
      </w:r>
    </w:p>
    <w:p w:rsidR="00C15676" w:rsidRPr="0049153E" w:rsidRDefault="00C15676" w:rsidP="00D856A6">
      <w:pPr>
        <w:numPr>
          <w:ilvl w:val="0"/>
          <w:numId w:val="21"/>
        </w:numPr>
        <w:jc w:val="both"/>
        <w:rPr>
          <w:rFonts w:ascii="Arial" w:hAnsi="Arial" w:cs="Arial"/>
        </w:rPr>
      </w:pPr>
      <w:r w:rsidRPr="0049153E">
        <w:rPr>
          <w:rFonts w:ascii="Arial" w:hAnsi="Arial" w:cs="Arial"/>
        </w:rPr>
        <w:t>Purpose of monitoring</w:t>
      </w:r>
    </w:p>
    <w:p w:rsidR="00C15676" w:rsidRPr="0049153E" w:rsidRDefault="00C15676" w:rsidP="00D856A6">
      <w:pPr>
        <w:jc w:val="both"/>
        <w:rPr>
          <w:rFonts w:ascii="Arial" w:hAnsi="Arial" w:cs="Arial"/>
        </w:rPr>
      </w:pPr>
    </w:p>
    <w:p w:rsidR="00C15676" w:rsidRPr="0049153E" w:rsidRDefault="00C15676" w:rsidP="00B33E0E">
      <w:pPr>
        <w:rPr>
          <w:rFonts w:ascii="Arial" w:hAnsi="Arial" w:cs="Arial"/>
        </w:rPr>
      </w:pPr>
      <w:r w:rsidRPr="0049153E">
        <w:rPr>
          <w:rFonts w:ascii="Arial" w:hAnsi="Arial" w:cs="Arial"/>
        </w:rPr>
        <w:t>In addition, the consultant will identify triggers requiring consultant review e.g. increase of PSA above 8, Increase of PSA by greater than 50% over baseline, development of obstructive symptoms, symptoms suggestive of metastatic disease etc.  The frequency of PSA monitoring will also be advised. This information will be provided in a standard letter format for clear identification of appropriate guidance on a Community PSA Monitoring Transfer Form (attached below).</w:t>
      </w:r>
    </w:p>
    <w:p w:rsidR="00C15676" w:rsidRPr="0049153E" w:rsidRDefault="00C15676" w:rsidP="00D856A6">
      <w:pPr>
        <w:jc w:val="both"/>
        <w:rPr>
          <w:rFonts w:ascii="Arial" w:hAnsi="Arial" w:cs="Arial"/>
        </w:rPr>
      </w:pPr>
    </w:p>
    <w:p w:rsidR="00C15676" w:rsidRPr="0049153E" w:rsidRDefault="00C15676" w:rsidP="00B33E0E">
      <w:pPr>
        <w:rPr>
          <w:rFonts w:ascii="Arial" w:hAnsi="Arial" w:cs="Arial"/>
        </w:rPr>
      </w:pPr>
      <w:r w:rsidRPr="0049153E">
        <w:rPr>
          <w:rFonts w:ascii="Arial" w:hAnsi="Arial" w:cs="Arial"/>
        </w:rPr>
        <w:t>If the GP accepts the monitoring proposal, he should sign the proposal, keep a copy in the patient’s notes and return a signed copy to the consultant. If the GP does not accept responsibility for monitoring the patient, it is their (the GP’s) responsibility to inform the consultant team of this fact so that secondary care can arrange appropriate follow-up.</w:t>
      </w:r>
    </w:p>
    <w:p w:rsidR="00C15676" w:rsidRPr="0049153E" w:rsidRDefault="00C15676" w:rsidP="00104D54">
      <w:pPr>
        <w:jc w:val="both"/>
        <w:rPr>
          <w:rFonts w:ascii="Arial" w:hAnsi="Arial" w:cs="Arial"/>
          <w:color w:val="FF0000"/>
        </w:rPr>
      </w:pPr>
    </w:p>
    <w:p w:rsidR="00C15676" w:rsidRPr="0049153E" w:rsidRDefault="00C15676" w:rsidP="00B33E0E">
      <w:pPr>
        <w:rPr>
          <w:rFonts w:ascii="Arial" w:hAnsi="Arial" w:cs="Arial"/>
        </w:rPr>
      </w:pPr>
      <w:r w:rsidRPr="0049153E">
        <w:rPr>
          <w:rFonts w:ascii="Arial" w:hAnsi="Arial" w:cs="Arial"/>
        </w:rPr>
        <w:t xml:space="preserve">The GP will monitor these patients within the agreed limits. The GP will </w:t>
      </w:r>
      <w:r w:rsidR="008D7419" w:rsidRPr="0049153E">
        <w:rPr>
          <w:rFonts w:ascii="Arial" w:hAnsi="Arial" w:cs="Arial"/>
        </w:rPr>
        <w:t>arrange PSA</w:t>
      </w:r>
      <w:r w:rsidRPr="0049153E">
        <w:rPr>
          <w:rFonts w:ascii="Arial" w:hAnsi="Arial" w:cs="Arial"/>
        </w:rPr>
        <w:t xml:space="preserve"> tests for each patient at the required intervals. The GP will refer to the initial agreement on receipt of any PSA results and, if any of the “triggers” occur, the GP will refer directly back to the original consultant, via a “2 week wait” appointment. The review of results and decisions made are the responsibility of GPs within the patient’s practice and will not be delegated to other staff members without prior agreement of the </w:t>
      </w:r>
      <w:r w:rsidR="008D7419">
        <w:rPr>
          <w:rFonts w:ascii="Arial" w:hAnsi="Arial" w:cs="Arial"/>
        </w:rPr>
        <w:t>CCG.</w:t>
      </w:r>
    </w:p>
    <w:p w:rsidR="00C15676" w:rsidRPr="0049153E" w:rsidRDefault="00C15676" w:rsidP="000D19B4">
      <w:pPr>
        <w:jc w:val="both"/>
        <w:rPr>
          <w:rFonts w:ascii="Arial" w:hAnsi="Arial" w:cs="Arial"/>
        </w:rPr>
      </w:pPr>
    </w:p>
    <w:p w:rsidR="00C15676" w:rsidRPr="0049153E" w:rsidRDefault="00C15676" w:rsidP="000D19B4">
      <w:pPr>
        <w:jc w:val="both"/>
        <w:rPr>
          <w:rFonts w:ascii="Arial" w:hAnsi="Arial" w:cs="Arial"/>
        </w:rPr>
      </w:pPr>
      <w:r w:rsidRPr="0049153E">
        <w:rPr>
          <w:rFonts w:ascii="Arial" w:hAnsi="Arial" w:cs="Arial"/>
        </w:rPr>
        <w:t>Therefore GPs will:</w:t>
      </w:r>
    </w:p>
    <w:p w:rsidR="00C15676" w:rsidRPr="0049153E" w:rsidRDefault="00C15676" w:rsidP="000D19B4">
      <w:pPr>
        <w:jc w:val="both"/>
        <w:rPr>
          <w:rFonts w:ascii="Arial" w:hAnsi="Arial" w:cs="Arial"/>
        </w:rPr>
      </w:pPr>
    </w:p>
    <w:p w:rsidR="00C15676" w:rsidRPr="0049153E" w:rsidRDefault="00C15676" w:rsidP="00B33E0E">
      <w:pPr>
        <w:numPr>
          <w:ilvl w:val="0"/>
          <w:numId w:val="33"/>
        </w:numPr>
        <w:rPr>
          <w:rFonts w:ascii="Arial" w:hAnsi="Arial" w:cs="Arial"/>
        </w:rPr>
      </w:pPr>
      <w:r w:rsidRPr="0049153E">
        <w:rPr>
          <w:rFonts w:ascii="Arial" w:hAnsi="Arial" w:cs="Arial"/>
        </w:rPr>
        <w:t xml:space="preserve">Receive referrals from DBHFT of patients who are identified as appropriate for Follow up in Primary Care by DBHNHSFT. </w:t>
      </w:r>
    </w:p>
    <w:p w:rsidR="00C15676" w:rsidRPr="0049153E" w:rsidRDefault="00C15676" w:rsidP="009A4C8E">
      <w:pPr>
        <w:ind w:left="360"/>
        <w:jc w:val="both"/>
        <w:rPr>
          <w:rFonts w:ascii="Arial" w:hAnsi="Arial" w:cs="Arial"/>
        </w:rPr>
      </w:pPr>
    </w:p>
    <w:p w:rsidR="00C15676" w:rsidRPr="0049153E" w:rsidRDefault="00C15676" w:rsidP="00B33E0E">
      <w:pPr>
        <w:numPr>
          <w:ilvl w:val="0"/>
          <w:numId w:val="33"/>
        </w:numPr>
        <w:rPr>
          <w:rFonts w:ascii="Arial" w:hAnsi="Arial" w:cs="Arial"/>
        </w:rPr>
      </w:pPr>
      <w:r w:rsidRPr="0049153E">
        <w:rPr>
          <w:rFonts w:ascii="Arial" w:hAnsi="Arial" w:cs="Arial"/>
        </w:rPr>
        <w:t>Establish and monitor appropriate recall systems within the practice to ensure safe and consistent monitoring.</w:t>
      </w:r>
    </w:p>
    <w:p w:rsidR="00C15676" w:rsidRPr="0049153E" w:rsidRDefault="00C15676" w:rsidP="00401288">
      <w:pPr>
        <w:jc w:val="both"/>
        <w:rPr>
          <w:rFonts w:ascii="Arial" w:hAnsi="Arial" w:cs="Arial"/>
        </w:rPr>
      </w:pPr>
      <w:r w:rsidRPr="0049153E">
        <w:rPr>
          <w:rFonts w:ascii="Arial" w:hAnsi="Arial" w:cs="Arial"/>
        </w:rPr>
        <w:t xml:space="preserve">  </w:t>
      </w:r>
    </w:p>
    <w:p w:rsidR="00C15676" w:rsidRPr="0049153E" w:rsidRDefault="00C15676" w:rsidP="00B33E0E">
      <w:pPr>
        <w:rPr>
          <w:rFonts w:ascii="Arial" w:hAnsi="Arial" w:cs="Arial"/>
        </w:rPr>
      </w:pPr>
      <w:r w:rsidRPr="0049153E">
        <w:rPr>
          <w:rFonts w:ascii="Arial" w:hAnsi="Arial" w:cs="Arial"/>
        </w:rPr>
        <w:t>Arrange for the patient to attend for an appropriate PSA blood test at the practice</w:t>
      </w:r>
      <w:r w:rsidRPr="0049153E">
        <w:rPr>
          <w:rFonts w:ascii="Arial" w:hAnsi="Arial" w:cs="Arial"/>
          <w:color w:val="3366FF"/>
        </w:rPr>
        <w:t xml:space="preserve"> </w:t>
      </w:r>
      <w:r w:rsidRPr="0049153E">
        <w:rPr>
          <w:rFonts w:ascii="Arial" w:hAnsi="Arial" w:cs="Arial"/>
        </w:rPr>
        <w:t xml:space="preserve">and arrange a clinical assessment at a time when the test results will be available.  </w:t>
      </w:r>
    </w:p>
    <w:p w:rsidR="0003238B" w:rsidRPr="0049153E" w:rsidRDefault="0003238B" w:rsidP="00170352">
      <w:pPr>
        <w:jc w:val="both"/>
        <w:rPr>
          <w:rFonts w:ascii="Arial" w:hAnsi="Arial" w:cs="Arial"/>
        </w:rPr>
      </w:pPr>
    </w:p>
    <w:p w:rsidR="00C15676" w:rsidRPr="0049153E" w:rsidRDefault="00C15676" w:rsidP="008D7419">
      <w:pPr>
        <w:jc w:val="both"/>
        <w:rPr>
          <w:rFonts w:ascii="Arial" w:hAnsi="Arial" w:cs="Arial"/>
        </w:rPr>
      </w:pPr>
      <w:r w:rsidRPr="0049153E">
        <w:rPr>
          <w:rFonts w:ascii="Arial" w:hAnsi="Arial" w:cs="Arial"/>
        </w:rPr>
        <w:t xml:space="preserve">Undertake </w:t>
      </w:r>
      <w:r w:rsidR="008D7419" w:rsidRPr="0049153E">
        <w:rPr>
          <w:rFonts w:ascii="Arial" w:hAnsi="Arial" w:cs="Arial"/>
        </w:rPr>
        <w:t>a clinical</w:t>
      </w:r>
      <w:r w:rsidRPr="0049153E">
        <w:rPr>
          <w:rFonts w:ascii="Arial" w:hAnsi="Arial" w:cs="Arial"/>
        </w:rPr>
        <w:t xml:space="preserve"> assessment of the patient including:</w:t>
      </w:r>
    </w:p>
    <w:p w:rsidR="00C15676" w:rsidRPr="0049153E" w:rsidRDefault="00C15676" w:rsidP="00170352">
      <w:pPr>
        <w:jc w:val="both"/>
        <w:rPr>
          <w:rFonts w:ascii="Arial" w:hAnsi="Arial" w:cs="Arial"/>
        </w:rPr>
      </w:pPr>
    </w:p>
    <w:p w:rsidR="00C15676" w:rsidRPr="0049153E" w:rsidRDefault="00C15676" w:rsidP="008D7419">
      <w:pPr>
        <w:numPr>
          <w:ilvl w:val="0"/>
          <w:numId w:val="34"/>
        </w:numPr>
        <w:tabs>
          <w:tab w:val="clear" w:pos="2160"/>
          <w:tab w:val="num" w:pos="709"/>
        </w:tabs>
        <w:ind w:hanging="1734"/>
        <w:jc w:val="both"/>
        <w:rPr>
          <w:rFonts w:ascii="Arial" w:hAnsi="Arial" w:cs="Arial"/>
        </w:rPr>
      </w:pPr>
      <w:r w:rsidRPr="0049153E">
        <w:rPr>
          <w:rFonts w:ascii="Arial" w:hAnsi="Arial" w:cs="Arial"/>
        </w:rPr>
        <w:t>Review of the PSA  blood test results</w:t>
      </w:r>
      <w:r w:rsidR="0053754D" w:rsidRPr="0049153E">
        <w:rPr>
          <w:rFonts w:ascii="Arial" w:hAnsi="Arial" w:cs="Arial"/>
        </w:rPr>
        <w:t xml:space="preserve"> </w:t>
      </w:r>
    </w:p>
    <w:p w:rsidR="00C15676" w:rsidRPr="0049153E" w:rsidRDefault="00C15676" w:rsidP="008D7419">
      <w:pPr>
        <w:numPr>
          <w:ilvl w:val="0"/>
          <w:numId w:val="34"/>
        </w:numPr>
        <w:tabs>
          <w:tab w:val="clear" w:pos="2160"/>
          <w:tab w:val="num" w:pos="709"/>
        </w:tabs>
        <w:ind w:left="709" w:hanging="283"/>
        <w:rPr>
          <w:rFonts w:ascii="Arial" w:hAnsi="Arial" w:cs="Arial"/>
        </w:rPr>
      </w:pPr>
      <w:r w:rsidRPr="0049153E">
        <w:rPr>
          <w:rFonts w:ascii="Arial" w:hAnsi="Arial" w:cs="Arial"/>
        </w:rPr>
        <w:t>Perform a rectal examination where this has been requested as part of the transfer of care arrangement.</w:t>
      </w:r>
    </w:p>
    <w:p w:rsidR="00C15676" w:rsidRPr="0049153E" w:rsidRDefault="00C15676" w:rsidP="008D7419">
      <w:pPr>
        <w:numPr>
          <w:ilvl w:val="0"/>
          <w:numId w:val="34"/>
        </w:numPr>
        <w:tabs>
          <w:tab w:val="clear" w:pos="2160"/>
          <w:tab w:val="num" w:pos="709"/>
        </w:tabs>
        <w:ind w:hanging="1734"/>
        <w:rPr>
          <w:rFonts w:ascii="Arial" w:hAnsi="Arial" w:cs="Arial"/>
        </w:rPr>
      </w:pPr>
      <w:r w:rsidRPr="0049153E">
        <w:rPr>
          <w:rFonts w:ascii="Arial" w:hAnsi="Arial" w:cs="Arial"/>
        </w:rPr>
        <w:t>Enquire about bone pains and changes in urinary symptoms</w:t>
      </w:r>
    </w:p>
    <w:p w:rsidR="00C15676" w:rsidRPr="004150B1" w:rsidRDefault="0053754D" w:rsidP="004150B1">
      <w:pPr>
        <w:numPr>
          <w:ilvl w:val="0"/>
          <w:numId w:val="34"/>
        </w:numPr>
        <w:tabs>
          <w:tab w:val="clear" w:pos="2160"/>
          <w:tab w:val="num" w:pos="709"/>
        </w:tabs>
        <w:ind w:hanging="1734"/>
        <w:rPr>
          <w:rFonts w:ascii="Arial" w:hAnsi="Arial" w:cs="Arial"/>
        </w:rPr>
      </w:pPr>
      <w:r w:rsidRPr="0049153E">
        <w:rPr>
          <w:rFonts w:ascii="Arial" w:hAnsi="Arial" w:cs="Arial"/>
        </w:rPr>
        <w:t>Review care plan</w:t>
      </w:r>
    </w:p>
    <w:p w:rsidR="00C15676" w:rsidRPr="004150B1" w:rsidRDefault="00C15676" w:rsidP="004150B1">
      <w:pPr>
        <w:numPr>
          <w:ilvl w:val="0"/>
          <w:numId w:val="35"/>
        </w:numPr>
        <w:tabs>
          <w:tab w:val="clear" w:pos="2160"/>
          <w:tab w:val="num" w:pos="709"/>
        </w:tabs>
        <w:ind w:left="709" w:hanging="283"/>
        <w:rPr>
          <w:rFonts w:ascii="Arial" w:hAnsi="Arial" w:cs="Arial"/>
        </w:rPr>
      </w:pPr>
      <w:r w:rsidRPr="0049153E">
        <w:rPr>
          <w:rFonts w:ascii="Arial" w:hAnsi="Arial" w:cs="Arial"/>
        </w:rPr>
        <w:t>Make a decision whether a specialist opinion is required based upon the triggers outlined by the secondary care consultant in the transfer of care arrangement with the: involvement of the patient and refer the patient under the 2ww scheme if this is deemed appropriate.</w:t>
      </w:r>
    </w:p>
    <w:p w:rsidR="00C15676" w:rsidRPr="0049153E" w:rsidRDefault="00C15676" w:rsidP="008D7419">
      <w:pPr>
        <w:numPr>
          <w:ilvl w:val="0"/>
          <w:numId w:val="35"/>
        </w:numPr>
        <w:tabs>
          <w:tab w:val="clear" w:pos="2160"/>
          <w:tab w:val="num" w:pos="709"/>
        </w:tabs>
        <w:ind w:hanging="1734"/>
        <w:jc w:val="both"/>
        <w:rPr>
          <w:rFonts w:ascii="Arial" w:hAnsi="Arial" w:cs="Arial"/>
        </w:rPr>
      </w:pPr>
      <w:r w:rsidRPr="0049153E">
        <w:rPr>
          <w:rFonts w:ascii="Arial" w:hAnsi="Arial" w:cs="Arial"/>
        </w:rPr>
        <w:t xml:space="preserve">Record the outcome of the follow up.  </w:t>
      </w:r>
    </w:p>
    <w:p w:rsidR="0003238B" w:rsidRPr="0049153E" w:rsidRDefault="0003238B" w:rsidP="000D19B4">
      <w:pPr>
        <w:jc w:val="both"/>
        <w:rPr>
          <w:rFonts w:ascii="Arial" w:hAnsi="Arial" w:cs="Arial"/>
        </w:rPr>
      </w:pPr>
    </w:p>
    <w:p w:rsidR="00C15676" w:rsidRPr="0049153E" w:rsidRDefault="00C15676" w:rsidP="00180D2F">
      <w:pPr>
        <w:jc w:val="both"/>
        <w:rPr>
          <w:rFonts w:ascii="Arial" w:hAnsi="Arial" w:cs="Arial"/>
          <w:b/>
        </w:rPr>
      </w:pPr>
      <w:r w:rsidRPr="0049153E">
        <w:rPr>
          <w:rFonts w:ascii="Arial" w:hAnsi="Arial" w:cs="Arial"/>
          <w:b/>
        </w:rPr>
        <w:t>Accreditation</w:t>
      </w:r>
    </w:p>
    <w:p w:rsidR="00C15676" w:rsidRPr="0049153E" w:rsidRDefault="00C15676" w:rsidP="000D19B4">
      <w:pPr>
        <w:jc w:val="both"/>
        <w:rPr>
          <w:rFonts w:ascii="Arial" w:hAnsi="Arial" w:cs="Arial"/>
        </w:rPr>
      </w:pPr>
    </w:p>
    <w:p w:rsidR="00C15676" w:rsidRDefault="00C15676" w:rsidP="007F29DC">
      <w:pPr>
        <w:rPr>
          <w:rFonts w:ascii="Arial" w:hAnsi="Arial" w:cs="Arial"/>
        </w:rPr>
      </w:pPr>
      <w:r w:rsidRPr="0049153E">
        <w:rPr>
          <w:rFonts w:ascii="Arial" w:hAnsi="Arial" w:cs="Arial"/>
        </w:rPr>
        <w:t>N</w:t>
      </w:r>
      <w:r w:rsidR="00715FF9">
        <w:rPr>
          <w:rFonts w:ascii="Arial" w:hAnsi="Arial" w:cs="Arial"/>
        </w:rPr>
        <w:t xml:space="preserve">o additional training required. </w:t>
      </w:r>
      <w:r w:rsidRPr="0049153E">
        <w:rPr>
          <w:rFonts w:ascii="Arial" w:hAnsi="Arial" w:cs="Arial"/>
        </w:rPr>
        <w:t>The practice will implement appropriate recall systems within the practice to ensure safe and consistent monitoring.</w:t>
      </w:r>
    </w:p>
    <w:p w:rsidR="004150B1" w:rsidRDefault="004150B1"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Default="007F29DC" w:rsidP="00D65EF0">
      <w:pPr>
        <w:ind w:left="360"/>
        <w:jc w:val="both"/>
        <w:rPr>
          <w:rFonts w:ascii="Arial" w:hAnsi="Arial" w:cs="Arial"/>
        </w:rPr>
      </w:pPr>
    </w:p>
    <w:p w:rsidR="007F29DC" w:rsidRPr="0049153E" w:rsidRDefault="007F29DC" w:rsidP="00D65EF0">
      <w:pPr>
        <w:ind w:left="360"/>
        <w:jc w:val="both"/>
        <w:rPr>
          <w:rFonts w:ascii="Arial" w:hAnsi="Arial" w:cs="Arial"/>
        </w:rPr>
      </w:pPr>
    </w:p>
    <w:p w:rsidR="008D7419" w:rsidRPr="008D7419" w:rsidRDefault="008D7419" w:rsidP="008D7419">
      <w:pPr>
        <w:rPr>
          <w:rFonts w:ascii="Arial" w:hAnsi="Arial" w:cs="Arial"/>
          <w:b/>
        </w:rPr>
      </w:pPr>
      <w:r w:rsidRPr="008D7419">
        <w:rPr>
          <w:rFonts w:ascii="Arial" w:hAnsi="Arial" w:cs="Arial"/>
          <w:b/>
        </w:rPr>
        <w:lastRenderedPageBreak/>
        <w:t>Performance and Payment</w:t>
      </w:r>
    </w:p>
    <w:p w:rsidR="008D7419" w:rsidRPr="008D7419" w:rsidRDefault="008D7419" w:rsidP="008D7419">
      <w:pPr>
        <w:rPr>
          <w:rFonts w:ascii="Arial" w:hAnsi="Arial" w:cs="Arial"/>
          <w:b/>
        </w:rPr>
      </w:pPr>
    </w:p>
    <w:p w:rsidR="008D7419" w:rsidRPr="008D7419" w:rsidRDefault="008D7419" w:rsidP="008D7419">
      <w:pPr>
        <w:rPr>
          <w:rFonts w:ascii="Arial" w:hAnsi="Arial" w:cs="Arial"/>
        </w:rPr>
      </w:pPr>
      <w:r w:rsidRPr="008D7419">
        <w:rPr>
          <w:rFonts w:ascii="Arial" w:hAnsi="Arial" w:cs="Arial"/>
        </w:rPr>
        <w:t>Activity data should be submitted on a monthly basis to the CCG</w:t>
      </w:r>
    </w:p>
    <w:p w:rsidR="008D7419" w:rsidRPr="008D7419" w:rsidRDefault="008D7419" w:rsidP="008D7419">
      <w:pPr>
        <w:rPr>
          <w:rFonts w:ascii="Arial" w:hAnsi="Arial" w:cs="Arial"/>
        </w:rPr>
      </w:pPr>
    </w:p>
    <w:p w:rsidR="008D7419" w:rsidRPr="008D7419" w:rsidRDefault="008D7419" w:rsidP="008D7419">
      <w:pPr>
        <w:rPr>
          <w:rFonts w:ascii="Arial" w:hAnsi="Arial" w:cs="Arial"/>
          <w:b/>
        </w:rPr>
      </w:pPr>
      <w:r w:rsidRPr="008D7419">
        <w:rPr>
          <w:rFonts w:ascii="Arial" w:hAnsi="Arial" w:cs="Arial"/>
        </w:rPr>
        <w:t>The practice will be required to submit audit information on request.</w:t>
      </w:r>
    </w:p>
    <w:p w:rsidR="008D7419" w:rsidRPr="008D7419" w:rsidRDefault="008D7419" w:rsidP="008D7419">
      <w:pPr>
        <w:rPr>
          <w:rFonts w:ascii="Arial" w:hAnsi="Arial" w:cs="Arial"/>
          <w:color w:val="FF0000"/>
        </w:rPr>
      </w:pPr>
    </w:p>
    <w:p w:rsidR="008D7419" w:rsidRDefault="008D7419" w:rsidP="008D7419">
      <w:pPr>
        <w:tabs>
          <w:tab w:val="left" w:pos="0"/>
        </w:tabs>
        <w:rPr>
          <w:rFonts w:ascii="Arial" w:hAnsi="Arial" w:cs="Arial"/>
        </w:rPr>
      </w:pPr>
      <w:r w:rsidRPr="008D7419">
        <w:rPr>
          <w:rFonts w:ascii="Arial" w:hAnsi="Arial" w:cs="Arial"/>
        </w:rPr>
        <w:t>Activity should be submitted within 14 days of month end for activity undertaken in month.</w:t>
      </w:r>
    </w:p>
    <w:p w:rsidR="004150B1" w:rsidRPr="008D7419" w:rsidRDefault="004150B1" w:rsidP="008D7419">
      <w:pPr>
        <w:tabs>
          <w:tab w:val="left" w:pos="0"/>
        </w:tabs>
        <w:rPr>
          <w:rFonts w:ascii="Arial" w:hAnsi="Arial" w:cs="Arial"/>
        </w:rPr>
      </w:pPr>
    </w:p>
    <w:p w:rsidR="008D7419" w:rsidRPr="008D7419" w:rsidRDefault="00F946DB" w:rsidP="008D7419">
      <w:pPr>
        <w:tabs>
          <w:tab w:val="left" w:pos="0"/>
        </w:tabs>
        <w:rPr>
          <w:rFonts w:ascii="Arial" w:hAnsi="Arial" w:cs="Arial"/>
        </w:rPr>
      </w:pPr>
      <w:r>
        <w:rPr>
          <w:rFonts w:ascii="Arial" w:hAnsi="Arial" w:cs="Arial"/>
        </w:rPr>
        <w:t>Activity for March 201</w:t>
      </w:r>
      <w:r w:rsidR="005930A3">
        <w:rPr>
          <w:rFonts w:ascii="Arial" w:hAnsi="Arial" w:cs="Arial"/>
        </w:rPr>
        <w:t>8</w:t>
      </w:r>
      <w:r w:rsidR="008D7419" w:rsidRPr="008D7419">
        <w:rPr>
          <w:rFonts w:ascii="Arial" w:hAnsi="Arial" w:cs="Arial"/>
        </w:rPr>
        <w:t xml:space="preserve"> should be submitted within 7 days of month end. DCCG reserve the right to withhold payment on activity not received within these time scales</w:t>
      </w:r>
    </w:p>
    <w:p w:rsidR="00C15676" w:rsidRPr="0049153E" w:rsidRDefault="00C15676" w:rsidP="00213C6F">
      <w:pPr>
        <w:jc w:val="both"/>
        <w:rPr>
          <w:rFonts w:ascii="Arial" w:hAnsi="Arial" w:cs="Arial"/>
          <w:b/>
        </w:rPr>
      </w:pPr>
    </w:p>
    <w:p w:rsidR="00C15676" w:rsidRPr="0049153E" w:rsidRDefault="00C15676" w:rsidP="00213C6F">
      <w:pPr>
        <w:jc w:val="both"/>
        <w:rPr>
          <w:rFonts w:ascii="Arial" w:hAnsi="Arial" w:cs="Arial"/>
          <w:b/>
        </w:rPr>
      </w:pPr>
    </w:p>
    <w:p w:rsidR="00C15676" w:rsidRPr="0049153E" w:rsidRDefault="00C15676" w:rsidP="00D546CA">
      <w:pPr>
        <w:jc w:val="both"/>
        <w:rPr>
          <w:rFonts w:ascii="Arial" w:hAnsi="Arial" w:cs="Arial"/>
          <w:b/>
        </w:rPr>
      </w:pPr>
    </w:p>
    <w:p w:rsidR="00C15676" w:rsidRPr="0049153E" w:rsidRDefault="00C15676" w:rsidP="00D546CA">
      <w:pPr>
        <w:jc w:val="both"/>
        <w:rPr>
          <w:rFonts w:ascii="Arial" w:hAnsi="Arial" w:cs="Arial"/>
          <w:b/>
        </w:rPr>
      </w:pPr>
    </w:p>
    <w:p w:rsidR="00C15676" w:rsidRPr="0049153E" w:rsidRDefault="00C15676" w:rsidP="006F2AFB">
      <w:pPr>
        <w:jc w:val="both"/>
        <w:rPr>
          <w:rFonts w:ascii="Arial" w:hAnsi="Arial" w:cs="Arial"/>
          <w:color w:val="FF0000"/>
        </w:rPr>
      </w:pPr>
    </w:p>
    <w:p w:rsidR="00C15676" w:rsidRPr="00D72496" w:rsidRDefault="00C15676"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C15676" w:rsidRDefault="00C15676" w:rsidP="006F2AFB">
      <w:pPr>
        <w:jc w:val="both"/>
        <w:rPr>
          <w:rFonts w:ascii="Arial" w:hAnsi="Arial" w:cs="Arial"/>
          <w:color w:val="FF0000"/>
          <w:sz w:val="22"/>
          <w:szCs w:val="22"/>
        </w:rPr>
      </w:pPr>
    </w:p>
    <w:p w:rsidR="00D72496" w:rsidRDefault="00D72496" w:rsidP="006F2AFB">
      <w:pPr>
        <w:jc w:val="both"/>
        <w:rPr>
          <w:rFonts w:ascii="Arial" w:hAnsi="Arial" w:cs="Arial"/>
          <w:color w:val="FF0000"/>
          <w:sz w:val="22"/>
          <w:szCs w:val="22"/>
        </w:rPr>
      </w:pPr>
    </w:p>
    <w:p w:rsidR="0049153E" w:rsidRDefault="0049153E" w:rsidP="006F2AFB">
      <w:pPr>
        <w:jc w:val="both"/>
        <w:rPr>
          <w:rFonts w:ascii="Arial" w:hAnsi="Arial" w:cs="Arial"/>
          <w:color w:val="FF0000"/>
          <w:sz w:val="22"/>
          <w:szCs w:val="22"/>
        </w:rPr>
      </w:pPr>
    </w:p>
    <w:p w:rsidR="00D72496" w:rsidRDefault="00D72496" w:rsidP="006F2AFB">
      <w:pPr>
        <w:jc w:val="both"/>
        <w:rPr>
          <w:rFonts w:ascii="Arial" w:hAnsi="Arial" w:cs="Arial"/>
          <w:color w:val="FF0000"/>
          <w:sz w:val="22"/>
          <w:szCs w:val="22"/>
        </w:rPr>
      </w:pPr>
    </w:p>
    <w:p w:rsidR="008D7419" w:rsidRDefault="008D7419" w:rsidP="006F2AFB">
      <w:pPr>
        <w:jc w:val="both"/>
        <w:rPr>
          <w:rFonts w:ascii="Arial" w:hAnsi="Arial" w:cs="Arial"/>
          <w:color w:val="FF0000"/>
          <w:sz w:val="22"/>
          <w:szCs w:val="22"/>
        </w:rPr>
      </w:pPr>
    </w:p>
    <w:p w:rsidR="008D7419" w:rsidRDefault="008D7419" w:rsidP="006F2AFB">
      <w:pPr>
        <w:jc w:val="both"/>
        <w:rPr>
          <w:rFonts w:ascii="Arial" w:hAnsi="Arial" w:cs="Arial"/>
          <w:color w:val="FF0000"/>
          <w:sz w:val="22"/>
          <w:szCs w:val="22"/>
        </w:rPr>
      </w:pPr>
    </w:p>
    <w:p w:rsidR="008D7419" w:rsidRDefault="008D7419" w:rsidP="006F2AFB">
      <w:pPr>
        <w:jc w:val="both"/>
        <w:rPr>
          <w:rFonts w:ascii="Arial" w:hAnsi="Arial" w:cs="Arial"/>
          <w:color w:val="FF0000"/>
          <w:sz w:val="22"/>
          <w:szCs w:val="22"/>
        </w:rPr>
      </w:pPr>
    </w:p>
    <w:p w:rsidR="008D7419" w:rsidRDefault="008D7419" w:rsidP="006F2AFB">
      <w:pPr>
        <w:jc w:val="both"/>
        <w:rPr>
          <w:rFonts w:ascii="Arial" w:hAnsi="Arial" w:cs="Arial"/>
          <w:color w:val="FF0000"/>
          <w:sz w:val="22"/>
          <w:szCs w:val="22"/>
        </w:rPr>
      </w:pPr>
    </w:p>
    <w:p w:rsidR="008D7419" w:rsidRDefault="008D7419" w:rsidP="006F2AFB">
      <w:pPr>
        <w:jc w:val="both"/>
        <w:rPr>
          <w:rFonts w:ascii="Arial" w:hAnsi="Arial" w:cs="Arial"/>
          <w:color w:val="FF0000"/>
          <w:sz w:val="22"/>
          <w:szCs w:val="22"/>
        </w:rPr>
      </w:pPr>
    </w:p>
    <w:p w:rsidR="00715FF9" w:rsidRDefault="00715FF9" w:rsidP="006F2AFB">
      <w:pPr>
        <w:jc w:val="both"/>
        <w:rPr>
          <w:rFonts w:ascii="Arial" w:hAnsi="Arial" w:cs="Arial"/>
          <w:color w:val="FF0000"/>
          <w:sz w:val="22"/>
          <w:szCs w:val="22"/>
        </w:rPr>
      </w:pPr>
    </w:p>
    <w:p w:rsidR="00715FF9" w:rsidRDefault="00715FF9" w:rsidP="006F2AFB">
      <w:pPr>
        <w:jc w:val="both"/>
        <w:rPr>
          <w:rFonts w:ascii="Arial" w:hAnsi="Arial" w:cs="Arial"/>
          <w:color w:val="FF0000"/>
          <w:sz w:val="22"/>
          <w:szCs w:val="22"/>
        </w:rPr>
      </w:pPr>
    </w:p>
    <w:p w:rsidR="00715FF9" w:rsidRDefault="00715FF9" w:rsidP="006F2AFB">
      <w:pPr>
        <w:jc w:val="both"/>
        <w:rPr>
          <w:rFonts w:ascii="Arial" w:hAnsi="Arial" w:cs="Arial"/>
          <w:color w:val="FF0000"/>
          <w:sz w:val="22"/>
          <w:szCs w:val="22"/>
        </w:rPr>
      </w:pPr>
    </w:p>
    <w:p w:rsidR="00715FF9" w:rsidRDefault="00715FF9"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715FF9" w:rsidRDefault="00715FF9" w:rsidP="006F2AFB">
      <w:pPr>
        <w:jc w:val="both"/>
        <w:rPr>
          <w:rFonts w:ascii="Arial" w:hAnsi="Arial" w:cs="Arial"/>
          <w:color w:val="FF0000"/>
          <w:sz w:val="22"/>
          <w:szCs w:val="22"/>
        </w:rPr>
      </w:pPr>
    </w:p>
    <w:p w:rsidR="008D7419" w:rsidRPr="00D72496" w:rsidRDefault="008D7419" w:rsidP="006F2AFB">
      <w:pPr>
        <w:jc w:val="both"/>
        <w:rPr>
          <w:rFonts w:ascii="Arial" w:hAnsi="Arial" w:cs="Arial"/>
          <w:color w:val="FF0000"/>
          <w:sz w:val="22"/>
          <w:szCs w:val="22"/>
        </w:rPr>
      </w:pPr>
    </w:p>
    <w:p w:rsidR="00C15676" w:rsidRPr="00D72496" w:rsidRDefault="00C15676" w:rsidP="006F2AFB">
      <w:pPr>
        <w:jc w:val="both"/>
        <w:rPr>
          <w:rFonts w:ascii="Arial" w:hAnsi="Arial" w:cs="Arial"/>
          <w:color w:val="FF0000"/>
          <w:sz w:val="22"/>
          <w:szCs w:val="22"/>
        </w:rPr>
      </w:pPr>
    </w:p>
    <w:p w:rsidR="0053754D" w:rsidRPr="00D72496" w:rsidRDefault="0053754D" w:rsidP="006F2AFB">
      <w:pPr>
        <w:jc w:val="both"/>
        <w:rPr>
          <w:rFonts w:ascii="Arial" w:hAnsi="Arial" w:cs="Arial"/>
          <w:color w:val="FF0000"/>
          <w:sz w:val="22"/>
          <w:szCs w:val="22"/>
        </w:rPr>
      </w:pPr>
    </w:p>
    <w:p w:rsidR="00C15676" w:rsidRPr="004150B1" w:rsidRDefault="0053754D" w:rsidP="004150B1">
      <w:pPr>
        <w:jc w:val="center"/>
        <w:rPr>
          <w:rFonts w:ascii="Arial" w:hAnsi="Arial" w:cs="Arial"/>
          <w:b/>
          <w:sz w:val="28"/>
          <w:szCs w:val="22"/>
          <w:u w:val="single"/>
        </w:rPr>
      </w:pPr>
      <w:r w:rsidRPr="004150B1">
        <w:rPr>
          <w:rFonts w:ascii="Arial" w:hAnsi="Arial" w:cs="Arial"/>
          <w:b/>
          <w:sz w:val="28"/>
          <w:szCs w:val="22"/>
          <w:u w:val="single"/>
        </w:rPr>
        <w:lastRenderedPageBreak/>
        <w:t>Schedules</w:t>
      </w:r>
    </w:p>
    <w:p w:rsidR="0053754D" w:rsidRPr="00D72496" w:rsidRDefault="0053754D" w:rsidP="006F2AFB">
      <w:pPr>
        <w:jc w:val="both"/>
        <w:rPr>
          <w:rFonts w:ascii="Arial" w:hAnsi="Arial" w:cs="Arial"/>
          <w:color w:val="FF0000"/>
          <w:sz w:val="22"/>
          <w:szCs w:val="22"/>
        </w:rPr>
      </w:pPr>
    </w:p>
    <w:p w:rsidR="0053754D" w:rsidRPr="00D72496" w:rsidRDefault="0053754D" w:rsidP="0053754D">
      <w:pPr>
        <w:rPr>
          <w:rFonts w:ascii="Arial" w:hAnsi="Arial" w:cs="Arial"/>
          <w:sz w:val="22"/>
          <w:szCs w:val="22"/>
        </w:rPr>
      </w:pPr>
      <w:r w:rsidRPr="00D72496">
        <w:rPr>
          <w:rFonts w:ascii="Arial" w:hAnsi="Arial" w:cs="Arial"/>
          <w:b/>
          <w:sz w:val="22"/>
          <w:szCs w:val="22"/>
        </w:rPr>
        <w:t xml:space="preserve">NSSG </w:t>
      </w:r>
      <w:r w:rsidR="000B6837" w:rsidRPr="00D72496">
        <w:rPr>
          <w:rFonts w:ascii="Arial" w:hAnsi="Arial" w:cs="Arial"/>
          <w:b/>
          <w:sz w:val="22"/>
          <w:szCs w:val="22"/>
        </w:rPr>
        <w:t>Guidelines</w:t>
      </w:r>
      <w:r w:rsidR="000B6837" w:rsidRPr="00D72496">
        <w:rPr>
          <w:rFonts w:ascii="Arial" w:hAnsi="Arial" w:cs="Arial"/>
          <w:sz w:val="22"/>
          <w:szCs w:val="22"/>
        </w:rPr>
        <w:t xml:space="preserve"> - Community</w:t>
      </w:r>
      <w:r w:rsidRPr="00D72496">
        <w:rPr>
          <w:rFonts w:ascii="Arial" w:hAnsi="Arial" w:cs="Arial"/>
          <w:sz w:val="22"/>
          <w:szCs w:val="22"/>
        </w:rPr>
        <w:t xml:space="preserve"> based follow-up of Prostate Cancer.</w:t>
      </w:r>
    </w:p>
    <w:p w:rsidR="0053754D" w:rsidRPr="00D72496" w:rsidRDefault="0053754D" w:rsidP="0053754D">
      <w:pPr>
        <w:rPr>
          <w:rFonts w:ascii="Arial" w:hAnsi="Arial" w:cs="Arial"/>
          <w:sz w:val="22"/>
          <w:szCs w:val="22"/>
        </w:rPr>
      </w:pPr>
    </w:p>
    <w:p w:rsidR="0053754D" w:rsidRPr="00D72496" w:rsidRDefault="0053754D" w:rsidP="0053754D">
      <w:pPr>
        <w:rPr>
          <w:rFonts w:ascii="Arial" w:hAnsi="Arial" w:cs="Arial"/>
          <w:sz w:val="22"/>
          <w:szCs w:val="22"/>
        </w:rPr>
      </w:pPr>
      <w:r w:rsidRPr="00D72496">
        <w:rPr>
          <w:rFonts w:ascii="Arial" w:hAnsi="Arial" w:cs="Arial"/>
          <w:sz w:val="22"/>
          <w:szCs w:val="22"/>
        </w:rPr>
        <w:t xml:space="preserve">Following diagnosis, investigation, staging and treatment of prostate cancer, North Trent NSSG </w:t>
      </w:r>
      <w:proofErr w:type="gramStart"/>
      <w:r w:rsidRPr="00D72496">
        <w:rPr>
          <w:rFonts w:ascii="Arial" w:hAnsi="Arial" w:cs="Arial"/>
          <w:sz w:val="22"/>
          <w:szCs w:val="22"/>
        </w:rPr>
        <w:t>suggest</w:t>
      </w:r>
      <w:proofErr w:type="gramEnd"/>
      <w:r w:rsidRPr="00D72496">
        <w:rPr>
          <w:rFonts w:ascii="Arial" w:hAnsi="Arial" w:cs="Arial"/>
          <w:sz w:val="22"/>
          <w:szCs w:val="22"/>
        </w:rPr>
        <w:t xml:space="preserve"> the following men with prostate cancer are appropriate to be followed up in Community Care. Based on a number of </w:t>
      </w:r>
      <w:proofErr w:type="spellStart"/>
      <w:r w:rsidRPr="00D72496">
        <w:rPr>
          <w:rFonts w:ascii="Arial" w:hAnsi="Arial" w:cs="Arial"/>
          <w:sz w:val="22"/>
          <w:szCs w:val="22"/>
        </w:rPr>
        <w:t>years experience</w:t>
      </w:r>
      <w:proofErr w:type="spellEnd"/>
      <w:r w:rsidRPr="00D72496">
        <w:rPr>
          <w:rFonts w:ascii="Arial" w:hAnsi="Arial" w:cs="Arial"/>
          <w:sz w:val="22"/>
          <w:szCs w:val="22"/>
        </w:rPr>
        <w:t xml:space="preserve"> with shared care agreements for follow up; and NICE guidelines (Feb 2008) that recommend:</w:t>
      </w:r>
    </w:p>
    <w:p w:rsidR="0053754D" w:rsidRPr="00D72496" w:rsidRDefault="0053754D" w:rsidP="0053754D">
      <w:pPr>
        <w:rPr>
          <w:rFonts w:ascii="Arial" w:hAnsi="Arial" w:cs="Arial"/>
          <w:b/>
          <w:sz w:val="22"/>
          <w:szCs w:val="22"/>
        </w:rPr>
      </w:pPr>
      <w:r w:rsidRPr="00D72496">
        <w:rPr>
          <w:rFonts w:ascii="Arial" w:hAnsi="Arial" w:cs="Arial"/>
          <w:b/>
          <w:sz w:val="22"/>
          <w:szCs w:val="22"/>
        </w:rPr>
        <w:t>“After at least 2 years, men with stable PSA and who have had no significant treatment complications should be offered follow up outside hospital (</w:t>
      </w:r>
      <w:proofErr w:type="spellStart"/>
      <w:r w:rsidRPr="00D72496">
        <w:rPr>
          <w:rFonts w:ascii="Arial" w:hAnsi="Arial" w:cs="Arial"/>
          <w:b/>
          <w:sz w:val="22"/>
          <w:szCs w:val="22"/>
        </w:rPr>
        <w:t>eg</w:t>
      </w:r>
      <w:proofErr w:type="spellEnd"/>
      <w:r w:rsidRPr="00D72496">
        <w:rPr>
          <w:rFonts w:ascii="Arial" w:hAnsi="Arial" w:cs="Arial"/>
          <w:b/>
          <w:sz w:val="22"/>
          <w:szCs w:val="22"/>
        </w:rPr>
        <w:t xml:space="preserve"> primary care).....unless they are taking part in a clinical trial that requires more formal clinic based follow up. Direct access to the urological cancer MDT should be offered and explained.”</w:t>
      </w:r>
    </w:p>
    <w:p w:rsidR="0053754D" w:rsidRPr="00D72496" w:rsidRDefault="0053754D" w:rsidP="0053754D">
      <w:pPr>
        <w:rPr>
          <w:rFonts w:ascii="Arial" w:hAnsi="Arial" w:cs="Arial"/>
          <w:sz w:val="22"/>
          <w:szCs w:val="22"/>
        </w:rPr>
      </w:pPr>
    </w:p>
    <w:p w:rsidR="0053754D" w:rsidRPr="00D72496" w:rsidRDefault="0053754D" w:rsidP="0053754D">
      <w:pPr>
        <w:rPr>
          <w:rFonts w:ascii="Arial" w:hAnsi="Arial" w:cs="Arial"/>
          <w:sz w:val="22"/>
          <w:szCs w:val="22"/>
        </w:rPr>
      </w:pPr>
      <w:proofErr w:type="gramStart"/>
      <w:r w:rsidRPr="00D72496">
        <w:rPr>
          <w:rFonts w:ascii="Arial" w:hAnsi="Arial" w:cs="Arial"/>
          <w:sz w:val="22"/>
          <w:szCs w:val="22"/>
        </w:rPr>
        <w:t>LOCALISED PROSTATE CANCER.</w:t>
      </w:r>
      <w:proofErr w:type="gramEnd"/>
    </w:p>
    <w:p w:rsidR="007D594E" w:rsidRPr="00D72496" w:rsidRDefault="0053754D" w:rsidP="007D594E">
      <w:pPr>
        <w:pStyle w:val="ListParagraph"/>
        <w:numPr>
          <w:ilvl w:val="0"/>
          <w:numId w:val="27"/>
        </w:numPr>
        <w:rPr>
          <w:rFonts w:ascii="Arial" w:hAnsi="Arial" w:cs="Arial"/>
        </w:rPr>
      </w:pPr>
      <w:r w:rsidRPr="00D72496">
        <w:rPr>
          <w:rFonts w:ascii="Arial" w:hAnsi="Arial" w:cs="Arial"/>
        </w:rPr>
        <w:t xml:space="preserve">Radical Radiotherapy. Stable disease at 2 years post treatment, with controlled therapy side effects can be discharged to community care follow up. </w:t>
      </w:r>
    </w:p>
    <w:p w:rsidR="0053754D" w:rsidRPr="00D72496" w:rsidRDefault="0053754D" w:rsidP="007D594E">
      <w:pPr>
        <w:pStyle w:val="ListParagraph"/>
        <w:numPr>
          <w:ilvl w:val="0"/>
          <w:numId w:val="27"/>
        </w:numPr>
        <w:rPr>
          <w:rFonts w:ascii="Arial" w:hAnsi="Arial" w:cs="Arial"/>
        </w:rPr>
      </w:pPr>
      <w:r w:rsidRPr="00D72496">
        <w:rPr>
          <w:rFonts w:ascii="Arial" w:hAnsi="Arial" w:cs="Arial"/>
        </w:rPr>
        <w:t>Radical Prostatectomy. Stable disease at 2 years post treatment, with controlled continence and potency.</w:t>
      </w:r>
    </w:p>
    <w:p w:rsidR="0053754D" w:rsidRPr="00D72496" w:rsidRDefault="0053754D" w:rsidP="0053754D">
      <w:pPr>
        <w:pStyle w:val="ListParagraph"/>
        <w:numPr>
          <w:ilvl w:val="0"/>
          <w:numId w:val="27"/>
        </w:numPr>
        <w:rPr>
          <w:rFonts w:ascii="Arial" w:hAnsi="Arial" w:cs="Arial"/>
        </w:rPr>
      </w:pPr>
      <w:r w:rsidRPr="00D72496">
        <w:rPr>
          <w:rFonts w:ascii="Arial" w:hAnsi="Arial" w:cs="Arial"/>
        </w:rPr>
        <w:t xml:space="preserve">Brachytherapy. </w:t>
      </w:r>
      <w:smartTag w:uri="urn:schemas-microsoft-com:office:smarttags" w:element="place">
        <w:r w:rsidRPr="00D72496">
          <w:rPr>
            <w:rFonts w:ascii="Arial" w:hAnsi="Arial" w:cs="Arial"/>
          </w:rPr>
          <w:t>Leeds</w:t>
        </w:r>
      </w:smartTag>
      <w:r w:rsidRPr="00D72496">
        <w:rPr>
          <w:rFonts w:ascii="Arial" w:hAnsi="Arial" w:cs="Arial"/>
        </w:rPr>
        <w:t xml:space="preserve"> guidelines awaited (DJS to chase)</w:t>
      </w:r>
    </w:p>
    <w:p w:rsidR="0053754D" w:rsidRPr="00D72496" w:rsidRDefault="0053754D" w:rsidP="0053754D">
      <w:pPr>
        <w:pStyle w:val="ListParagraph"/>
        <w:numPr>
          <w:ilvl w:val="0"/>
          <w:numId w:val="27"/>
        </w:numPr>
        <w:rPr>
          <w:rFonts w:ascii="Arial" w:hAnsi="Arial" w:cs="Arial"/>
        </w:rPr>
      </w:pPr>
      <w:r w:rsidRPr="00D72496">
        <w:rPr>
          <w:rFonts w:ascii="Arial" w:hAnsi="Arial" w:cs="Arial"/>
        </w:rPr>
        <w:t>Active surveillance. Hospital based follow up until active treatment decided upon.</w:t>
      </w:r>
    </w:p>
    <w:p w:rsidR="0053754D" w:rsidRPr="00D72496" w:rsidRDefault="0053754D" w:rsidP="0053754D">
      <w:pPr>
        <w:pStyle w:val="ListParagraph"/>
        <w:numPr>
          <w:ilvl w:val="0"/>
          <w:numId w:val="27"/>
        </w:numPr>
        <w:rPr>
          <w:rFonts w:ascii="Arial" w:hAnsi="Arial" w:cs="Arial"/>
        </w:rPr>
      </w:pPr>
      <w:r w:rsidRPr="00D72496">
        <w:rPr>
          <w:rFonts w:ascii="Arial" w:hAnsi="Arial" w:cs="Arial"/>
        </w:rPr>
        <w:t>Patients in a trial will be followed up in hospital care</w:t>
      </w:r>
    </w:p>
    <w:p w:rsidR="0053754D" w:rsidRPr="00D72496" w:rsidRDefault="0053754D" w:rsidP="0053754D">
      <w:pPr>
        <w:rPr>
          <w:rFonts w:ascii="Arial" w:hAnsi="Arial" w:cs="Arial"/>
          <w:sz w:val="22"/>
          <w:szCs w:val="22"/>
        </w:rPr>
      </w:pPr>
      <w:r w:rsidRPr="00D72496">
        <w:rPr>
          <w:rFonts w:ascii="Arial" w:hAnsi="Arial" w:cs="Arial"/>
          <w:sz w:val="22"/>
          <w:szCs w:val="22"/>
        </w:rPr>
        <w:t>At discharge to community care, a clinical summary will be given from the discharging consultant with local contact details. It is expected that 6 monthly review will be undertaken in the community with symptom and serum PSA review (a DRE is not required). A rising PSA from previous nadir, deteriorating urological symptoms or local/systemic symptoms suggestive of recurrent disease would generate an URGENT NEW PATIENT referral back to the local Urology MDT team.</w:t>
      </w:r>
    </w:p>
    <w:p w:rsidR="0053754D" w:rsidRPr="00D72496" w:rsidRDefault="0053754D" w:rsidP="0053754D">
      <w:pPr>
        <w:rPr>
          <w:rFonts w:ascii="Arial" w:hAnsi="Arial" w:cs="Arial"/>
          <w:sz w:val="22"/>
          <w:szCs w:val="22"/>
        </w:rPr>
      </w:pPr>
    </w:p>
    <w:p w:rsidR="0053754D" w:rsidRPr="00D72496" w:rsidRDefault="0053754D" w:rsidP="0053754D">
      <w:pPr>
        <w:rPr>
          <w:rFonts w:ascii="Arial" w:hAnsi="Arial" w:cs="Arial"/>
          <w:sz w:val="22"/>
          <w:szCs w:val="22"/>
        </w:rPr>
      </w:pPr>
      <w:r w:rsidRPr="00D72496">
        <w:rPr>
          <w:rFonts w:ascii="Arial" w:hAnsi="Arial" w:cs="Arial"/>
          <w:sz w:val="22"/>
          <w:szCs w:val="22"/>
        </w:rPr>
        <w:t>LOCALLY ADVANCED PROSTATE CANCER.</w:t>
      </w:r>
    </w:p>
    <w:p w:rsidR="0053754D" w:rsidRPr="00D72496" w:rsidRDefault="0053754D" w:rsidP="0053754D">
      <w:pPr>
        <w:pStyle w:val="ListParagraph"/>
        <w:numPr>
          <w:ilvl w:val="0"/>
          <w:numId w:val="30"/>
        </w:numPr>
        <w:rPr>
          <w:rFonts w:ascii="Arial" w:hAnsi="Arial" w:cs="Arial"/>
        </w:rPr>
      </w:pPr>
      <w:r w:rsidRPr="00D72496">
        <w:rPr>
          <w:rFonts w:ascii="Arial" w:hAnsi="Arial" w:cs="Arial"/>
        </w:rPr>
        <w:t xml:space="preserve">Radical Radiotherapy. Stable disease at 3 years post treatment (+/- adjuvant ADT) maybe discharged to community care at the discretion of the oncologist </w:t>
      </w:r>
    </w:p>
    <w:p w:rsidR="0053754D" w:rsidRPr="00D72496" w:rsidRDefault="0053754D" w:rsidP="0053754D">
      <w:pPr>
        <w:pStyle w:val="ListParagraph"/>
        <w:numPr>
          <w:ilvl w:val="0"/>
          <w:numId w:val="30"/>
        </w:numPr>
        <w:rPr>
          <w:rFonts w:ascii="Arial" w:hAnsi="Arial" w:cs="Arial"/>
        </w:rPr>
      </w:pPr>
      <w:r w:rsidRPr="00D72496">
        <w:rPr>
          <w:rFonts w:ascii="Arial" w:hAnsi="Arial" w:cs="Arial"/>
        </w:rPr>
        <w:t xml:space="preserve">Radical Prostatectomy. Stable disease at 2 years </w:t>
      </w:r>
      <w:proofErr w:type="spellStart"/>
      <w:r w:rsidRPr="00D72496">
        <w:rPr>
          <w:rFonts w:ascii="Arial" w:hAnsi="Arial" w:cs="Arial"/>
        </w:rPr>
        <w:t>post surgery</w:t>
      </w:r>
      <w:proofErr w:type="spellEnd"/>
      <w:r w:rsidRPr="00D72496">
        <w:rPr>
          <w:rFonts w:ascii="Arial" w:hAnsi="Arial" w:cs="Arial"/>
        </w:rPr>
        <w:t xml:space="preserve"> </w:t>
      </w:r>
      <w:proofErr w:type="spellStart"/>
      <w:r w:rsidRPr="00D72496">
        <w:rPr>
          <w:rFonts w:ascii="Arial" w:hAnsi="Arial" w:cs="Arial"/>
        </w:rPr>
        <w:t>maybe</w:t>
      </w:r>
      <w:proofErr w:type="spellEnd"/>
      <w:r w:rsidRPr="00D72496">
        <w:rPr>
          <w:rFonts w:ascii="Arial" w:hAnsi="Arial" w:cs="Arial"/>
        </w:rPr>
        <w:t xml:space="preserve"> discharged to community care at the discretion of urological surgeon.</w:t>
      </w:r>
    </w:p>
    <w:p w:rsidR="0053754D" w:rsidRPr="00D72496" w:rsidRDefault="0053754D" w:rsidP="0053754D">
      <w:pPr>
        <w:pStyle w:val="ListParagraph"/>
        <w:numPr>
          <w:ilvl w:val="0"/>
          <w:numId w:val="30"/>
        </w:numPr>
        <w:rPr>
          <w:rFonts w:ascii="Arial" w:hAnsi="Arial" w:cs="Arial"/>
        </w:rPr>
      </w:pPr>
      <w:r w:rsidRPr="00D72496">
        <w:rPr>
          <w:rFonts w:ascii="Arial" w:hAnsi="Arial" w:cs="Arial"/>
        </w:rPr>
        <w:t>Watchful Waiting. Where a joint decision to start ADT at a later time with symptoms or rising PSA; it is appropriate for community care to follow up men with 6/12 PSA and refer back to Hospital care when PSA reaches 40, or local urinary symptoms or signs of metastatic disease become apparent.</w:t>
      </w:r>
    </w:p>
    <w:p w:rsidR="0053754D" w:rsidRPr="00D72496" w:rsidRDefault="0053754D" w:rsidP="0053754D">
      <w:pPr>
        <w:pStyle w:val="ListParagraph"/>
        <w:numPr>
          <w:ilvl w:val="0"/>
          <w:numId w:val="30"/>
        </w:numPr>
        <w:rPr>
          <w:rFonts w:ascii="Arial" w:hAnsi="Arial" w:cs="Arial"/>
        </w:rPr>
      </w:pPr>
      <w:r w:rsidRPr="00D72496">
        <w:rPr>
          <w:rFonts w:ascii="Arial" w:hAnsi="Arial" w:cs="Arial"/>
        </w:rPr>
        <w:t xml:space="preserve">Androgen deprivation therapy. Stable disease for more than five years with a PSA that has responded to ADT. </w:t>
      </w:r>
    </w:p>
    <w:p w:rsidR="0053754D" w:rsidRPr="00D72496" w:rsidRDefault="0053754D" w:rsidP="0053754D">
      <w:pPr>
        <w:ind w:left="360"/>
        <w:rPr>
          <w:rFonts w:ascii="Arial" w:hAnsi="Arial" w:cs="Arial"/>
          <w:sz w:val="22"/>
          <w:szCs w:val="22"/>
        </w:rPr>
      </w:pPr>
      <w:r w:rsidRPr="00D72496">
        <w:rPr>
          <w:rFonts w:ascii="Arial" w:hAnsi="Arial" w:cs="Arial"/>
          <w:sz w:val="22"/>
          <w:szCs w:val="22"/>
        </w:rPr>
        <w:t>At discharge to community care, a clinical summary will be given from the discharging consultant with local contact details. It is expected that 6 monthly review will be undertaken in the community with symptom and serum PSA review (a DRE is not required). A rising PSA from previous nadir, deteriorating urological symptoms or local/systemic symptoms (including obstructive renal failure) suggestive of progressive disease would generate an URGENT NEW PATIENT referral back to the local Urology MDT team (not 2ww).</w:t>
      </w:r>
    </w:p>
    <w:p w:rsidR="0053754D" w:rsidRDefault="0053754D" w:rsidP="0053754D">
      <w:pPr>
        <w:ind w:left="360"/>
        <w:rPr>
          <w:rFonts w:ascii="Arial" w:hAnsi="Arial" w:cs="Arial"/>
          <w:sz w:val="22"/>
          <w:szCs w:val="22"/>
        </w:rPr>
      </w:pPr>
    </w:p>
    <w:p w:rsidR="004150B1" w:rsidRDefault="004150B1" w:rsidP="0053754D">
      <w:pPr>
        <w:ind w:left="360"/>
        <w:rPr>
          <w:rFonts w:ascii="Arial" w:hAnsi="Arial" w:cs="Arial"/>
          <w:sz w:val="22"/>
          <w:szCs w:val="22"/>
        </w:rPr>
      </w:pPr>
    </w:p>
    <w:p w:rsidR="007F29DC" w:rsidRDefault="007F29DC" w:rsidP="0053754D">
      <w:pPr>
        <w:ind w:left="360"/>
        <w:rPr>
          <w:rFonts w:ascii="Arial" w:hAnsi="Arial" w:cs="Arial"/>
          <w:sz w:val="22"/>
          <w:szCs w:val="22"/>
        </w:rPr>
      </w:pPr>
    </w:p>
    <w:p w:rsidR="007F29DC" w:rsidRDefault="007F29DC" w:rsidP="0053754D">
      <w:pPr>
        <w:ind w:left="360"/>
        <w:rPr>
          <w:rFonts w:ascii="Arial" w:hAnsi="Arial" w:cs="Arial"/>
          <w:sz w:val="22"/>
          <w:szCs w:val="22"/>
        </w:rPr>
      </w:pPr>
    </w:p>
    <w:p w:rsidR="007F29DC" w:rsidRDefault="007F29DC" w:rsidP="0053754D">
      <w:pPr>
        <w:ind w:left="360"/>
        <w:rPr>
          <w:rFonts w:ascii="Arial" w:hAnsi="Arial" w:cs="Arial"/>
          <w:sz w:val="22"/>
          <w:szCs w:val="22"/>
        </w:rPr>
      </w:pPr>
    </w:p>
    <w:p w:rsidR="007F29DC" w:rsidRDefault="007F29DC" w:rsidP="0053754D">
      <w:pPr>
        <w:ind w:left="360"/>
        <w:rPr>
          <w:rFonts w:ascii="Arial" w:hAnsi="Arial" w:cs="Arial"/>
          <w:sz w:val="22"/>
          <w:szCs w:val="22"/>
        </w:rPr>
      </w:pPr>
    </w:p>
    <w:p w:rsidR="004150B1" w:rsidRPr="00D72496" w:rsidRDefault="004150B1" w:rsidP="0053754D">
      <w:pPr>
        <w:ind w:left="360"/>
        <w:rPr>
          <w:rFonts w:ascii="Arial" w:hAnsi="Arial" w:cs="Arial"/>
          <w:sz w:val="22"/>
          <w:szCs w:val="22"/>
        </w:rPr>
      </w:pPr>
    </w:p>
    <w:p w:rsidR="0053754D" w:rsidRPr="00D72496" w:rsidRDefault="0053754D" w:rsidP="0053754D">
      <w:pPr>
        <w:ind w:left="360"/>
        <w:rPr>
          <w:rFonts w:ascii="Arial" w:hAnsi="Arial" w:cs="Arial"/>
          <w:sz w:val="22"/>
          <w:szCs w:val="22"/>
        </w:rPr>
      </w:pPr>
      <w:r w:rsidRPr="00D72496">
        <w:rPr>
          <w:rFonts w:ascii="Arial" w:hAnsi="Arial" w:cs="Arial"/>
          <w:sz w:val="22"/>
          <w:szCs w:val="22"/>
        </w:rPr>
        <w:lastRenderedPageBreak/>
        <w:t>METASTATIC PROSTATE CANCER.</w:t>
      </w:r>
    </w:p>
    <w:p w:rsidR="0053754D" w:rsidRPr="00D72496" w:rsidRDefault="0053754D" w:rsidP="0053754D">
      <w:pPr>
        <w:pStyle w:val="ListParagraph"/>
        <w:numPr>
          <w:ilvl w:val="0"/>
          <w:numId w:val="31"/>
        </w:numPr>
        <w:rPr>
          <w:rFonts w:ascii="Arial" w:hAnsi="Arial" w:cs="Arial"/>
        </w:rPr>
      </w:pPr>
      <w:r w:rsidRPr="00D72496">
        <w:rPr>
          <w:rFonts w:ascii="Arial" w:hAnsi="Arial" w:cs="Arial"/>
        </w:rPr>
        <w:t>Androgen Deprivation therapy. (Bilat orchidectomy, LHRH analogues or antagonists, Anti-androgen) Men who have an initially elevated PSA, stable disease with a documented PSA fall towards a nadir, and minimal side effects are safe to be followed up in community care.</w:t>
      </w:r>
    </w:p>
    <w:p w:rsidR="0053754D" w:rsidRPr="00D72496" w:rsidRDefault="0053754D" w:rsidP="0053754D">
      <w:pPr>
        <w:pStyle w:val="ListParagraph"/>
        <w:numPr>
          <w:ilvl w:val="0"/>
          <w:numId w:val="31"/>
        </w:numPr>
        <w:rPr>
          <w:rFonts w:ascii="Arial" w:hAnsi="Arial" w:cs="Arial"/>
        </w:rPr>
      </w:pPr>
      <w:r w:rsidRPr="00D72496">
        <w:rPr>
          <w:rFonts w:ascii="Arial" w:hAnsi="Arial" w:cs="Arial"/>
        </w:rPr>
        <w:t>Trials. All men in a trial will be followed up in hospital setting</w:t>
      </w:r>
    </w:p>
    <w:p w:rsidR="0053754D" w:rsidRPr="00D72496" w:rsidRDefault="0053754D" w:rsidP="0053754D">
      <w:pPr>
        <w:pStyle w:val="ListParagraph"/>
        <w:numPr>
          <w:ilvl w:val="0"/>
          <w:numId w:val="31"/>
        </w:numPr>
        <w:rPr>
          <w:rFonts w:ascii="Arial" w:hAnsi="Arial" w:cs="Arial"/>
        </w:rPr>
      </w:pPr>
      <w:r w:rsidRPr="00D72496">
        <w:rPr>
          <w:rFonts w:ascii="Arial" w:hAnsi="Arial" w:cs="Arial"/>
        </w:rPr>
        <w:t>Men with metastatic disease that do not show a response to ADT; with no PSA response are not appropriate to discharge to community care.</w:t>
      </w:r>
    </w:p>
    <w:p w:rsidR="0053754D" w:rsidRPr="00D72496" w:rsidRDefault="0053754D" w:rsidP="0053754D">
      <w:pPr>
        <w:pStyle w:val="ListParagraph"/>
        <w:rPr>
          <w:rFonts w:ascii="Arial" w:hAnsi="Arial" w:cs="Arial"/>
        </w:rPr>
      </w:pPr>
    </w:p>
    <w:p w:rsidR="0053754D" w:rsidRPr="00D72496" w:rsidRDefault="0053754D" w:rsidP="0053754D">
      <w:pPr>
        <w:pStyle w:val="ListParagraph"/>
        <w:rPr>
          <w:rFonts w:ascii="Arial" w:hAnsi="Arial" w:cs="Arial"/>
        </w:rPr>
      </w:pPr>
      <w:r w:rsidRPr="00D72496">
        <w:rPr>
          <w:rFonts w:ascii="Arial" w:hAnsi="Arial" w:cs="Arial"/>
        </w:rPr>
        <w:t>At discharge to community care, a clinical summary will be given from the discharging consultant with local contact details. It is expected that 6 monthly review will be undertaken in the community with symptom and serum PSA review (a DRE is not required). A rising PSA from previous nadir, deteriorating urological symptoms or local/systemic symptoms suggestive of recurrent disease would generate an URGENT NEW PATIENT referral back to the local Urology MDT team.</w:t>
      </w:r>
    </w:p>
    <w:p w:rsidR="0053754D" w:rsidRPr="00D72496" w:rsidRDefault="0053754D" w:rsidP="0053754D">
      <w:pPr>
        <w:pStyle w:val="ListParagraph"/>
        <w:rPr>
          <w:rFonts w:ascii="Arial" w:hAnsi="Arial" w:cs="Arial"/>
        </w:rPr>
      </w:pPr>
    </w:p>
    <w:p w:rsidR="0053754D" w:rsidRPr="00D72496" w:rsidRDefault="0053754D" w:rsidP="0053754D">
      <w:pPr>
        <w:pStyle w:val="ListParagraph"/>
        <w:rPr>
          <w:rFonts w:ascii="Arial" w:hAnsi="Arial" w:cs="Arial"/>
        </w:rPr>
      </w:pPr>
      <w:r w:rsidRPr="00D72496">
        <w:rPr>
          <w:rFonts w:ascii="Arial" w:hAnsi="Arial" w:cs="Arial"/>
        </w:rPr>
        <w:t>Chest</w:t>
      </w:r>
      <w:r w:rsidR="00715FF9">
        <w:rPr>
          <w:rFonts w:ascii="Arial" w:hAnsi="Arial" w:cs="Arial"/>
        </w:rPr>
        <w:t xml:space="preserve">erfield Urology </w:t>
      </w:r>
      <w:proofErr w:type="spellStart"/>
      <w:r w:rsidR="00715FF9">
        <w:rPr>
          <w:rFonts w:ascii="Arial" w:hAnsi="Arial" w:cs="Arial"/>
        </w:rPr>
        <w:t>dept</w:t>
      </w:r>
      <w:proofErr w:type="spellEnd"/>
      <w:r w:rsidR="00715FF9">
        <w:rPr>
          <w:rFonts w:ascii="Arial" w:hAnsi="Arial" w:cs="Arial"/>
        </w:rPr>
        <w:t xml:space="preserve"> with GP/CCG</w:t>
      </w:r>
      <w:r w:rsidRPr="00D72496">
        <w:rPr>
          <w:rFonts w:ascii="Arial" w:hAnsi="Arial" w:cs="Arial"/>
        </w:rPr>
        <w:t xml:space="preserve"> involvement have developed a pilot for community care follow up. NT NSSG document our thanks to Nicola James and local GPs who have led this initiative. Their practice is documented in appendix 2 and local uni</w:t>
      </w:r>
      <w:r w:rsidR="00715FF9">
        <w:rPr>
          <w:rFonts w:ascii="Arial" w:hAnsi="Arial" w:cs="Arial"/>
        </w:rPr>
        <w:t xml:space="preserve">ts following discussion with </w:t>
      </w:r>
      <w:r w:rsidRPr="00D72496">
        <w:rPr>
          <w:rFonts w:ascii="Arial" w:hAnsi="Arial" w:cs="Arial"/>
        </w:rPr>
        <w:t>CCG/GP groups should base their practice on this pilot.</w:t>
      </w:r>
    </w:p>
    <w:p w:rsidR="0053754D" w:rsidRPr="00D72496" w:rsidRDefault="0053754D" w:rsidP="0053754D">
      <w:pPr>
        <w:pStyle w:val="ListParagraph"/>
        <w:rPr>
          <w:rFonts w:ascii="Arial" w:hAnsi="Arial" w:cs="Arial"/>
        </w:rPr>
      </w:pPr>
    </w:p>
    <w:p w:rsidR="0053754D" w:rsidRPr="00D72496" w:rsidRDefault="0053754D" w:rsidP="0053754D">
      <w:pPr>
        <w:pStyle w:val="ListParagraph"/>
        <w:rPr>
          <w:rFonts w:ascii="Arial" w:hAnsi="Arial" w:cs="Arial"/>
        </w:rPr>
      </w:pPr>
      <w:r w:rsidRPr="00D72496">
        <w:rPr>
          <w:rFonts w:ascii="Arial" w:hAnsi="Arial" w:cs="Arial"/>
        </w:rPr>
        <w:t>This document should now be discussed locally with Urolo</w:t>
      </w:r>
      <w:r w:rsidR="00715FF9">
        <w:rPr>
          <w:rFonts w:ascii="Arial" w:hAnsi="Arial" w:cs="Arial"/>
        </w:rPr>
        <w:t xml:space="preserve">gy departments, their local </w:t>
      </w:r>
      <w:r w:rsidRPr="00D72496">
        <w:rPr>
          <w:rFonts w:ascii="Arial" w:hAnsi="Arial" w:cs="Arial"/>
        </w:rPr>
        <w:t>CCG/GP groups to finalise arrangement to allow the follow up of men with prostate cancer in the community.</w:t>
      </w:r>
    </w:p>
    <w:p w:rsidR="0053754D" w:rsidRPr="00D72496" w:rsidRDefault="0053754D" w:rsidP="0053754D">
      <w:pPr>
        <w:pStyle w:val="ListParagraph"/>
        <w:rPr>
          <w:rFonts w:ascii="Arial" w:hAnsi="Arial" w:cs="Arial"/>
        </w:rPr>
      </w:pPr>
      <w:r w:rsidRPr="00D72496">
        <w:rPr>
          <w:rFonts w:ascii="Arial" w:hAnsi="Arial" w:cs="Arial"/>
        </w:rPr>
        <w:t>A revision of these guidelines will occur when the NICE guidelines on Prostate Cancer are released.</w:t>
      </w:r>
    </w:p>
    <w:p w:rsidR="00C15676" w:rsidRDefault="00C15676"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Default="004150B1" w:rsidP="006F2AFB">
      <w:pPr>
        <w:jc w:val="both"/>
        <w:rPr>
          <w:rFonts w:ascii="Arial" w:hAnsi="Arial" w:cs="Arial"/>
          <w:color w:val="FF0000"/>
          <w:sz w:val="22"/>
          <w:szCs w:val="22"/>
        </w:rPr>
      </w:pPr>
    </w:p>
    <w:p w:rsidR="004150B1" w:rsidRPr="00D72496" w:rsidRDefault="004150B1" w:rsidP="006F2AFB">
      <w:pPr>
        <w:jc w:val="both"/>
        <w:rPr>
          <w:rFonts w:ascii="Arial" w:hAnsi="Arial" w:cs="Arial"/>
          <w:color w:val="FF0000"/>
          <w:sz w:val="22"/>
          <w:szCs w:val="22"/>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Default="007F29DC" w:rsidP="006F2AFB">
      <w:pPr>
        <w:jc w:val="both"/>
        <w:rPr>
          <w:rFonts w:ascii="Arial" w:hAnsi="Arial" w:cs="Arial"/>
          <w:b/>
          <w:u w:val="single"/>
        </w:rPr>
      </w:pPr>
    </w:p>
    <w:p w:rsidR="007F29DC" w:rsidRPr="001F0320" w:rsidRDefault="007F29DC" w:rsidP="006F2AFB">
      <w:pPr>
        <w:jc w:val="both"/>
        <w:rPr>
          <w:rFonts w:ascii="Arial" w:hAnsi="Arial" w:cs="Arial"/>
          <w:b/>
          <w:u w:val="single"/>
        </w:rPr>
      </w:pPr>
      <w:bookmarkStart w:id="0" w:name="_GoBack"/>
      <w:bookmarkEnd w:id="0"/>
    </w:p>
    <w:p w:rsidR="00C15676" w:rsidRPr="001F0320" w:rsidRDefault="00C15676" w:rsidP="001F0320">
      <w:pPr>
        <w:pStyle w:val="Heading5"/>
        <w:rPr>
          <w:rFonts w:ascii="Arial" w:hAnsi="Arial" w:cs="Arial"/>
          <w:i w:val="0"/>
          <w:sz w:val="28"/>
          <w:szCs w:val="28"/>
        </w:rPr>
      </w:pPr>
      <w:r w:rsidRPr="001F0320">
        <w:rPr>
          <w:rFonts w:ascii="Arial" w:hAnsi="Arial" w:cs="Arial"/>
          <w:i w:val="0"/>
          <w:sz w:val="28"/>
          <w:szCs w:val="28"/>
        </w:rPr>
        <w:lastRenderedPageBreak/>
        <w:t>Community PSA Monitoring Transfer Form</w:t>
      </w:r>
    </w:p>
    <w:p w:rsidR="00C15676" w:rsidRPr="001F0320" w:rsidRDefault="00C15676" w:rsidP="001F0320">
      <w:pPr>
        <w:pStyle w:val="Heading5"/>
        <w:rPr>
          <w:rFonts w:ascii="Arial" w:hAnsi="Arial" w:cs="Arial"/>
          <w:i w:val="0"/>
          <w:sz w:val="24"/>
        </w:rPr>
      </w:pPr>
      <w:r w:rsidRPr="00270EA3">
        <w:rPr>
          <w:rFonts w:ascii="Arial" w:hAnsi="Arial" w:cs="Arial"/>
          <w:i w:val="0"/>
          <w:sz w:val="24"/>
        </w:rPr>
        <w:t>Patient Details (or sticker)</w:t>
      </w:r>
    </w:p>
    <w:tbl>
      <w:tblPr>
        <w:tblW w:w="760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50"/>
        <w:gridCol w:w="1320"/>
        <w:gridCol w:w="2292"/>
        <w:gridCol w:w="1320"/>
        <w:gridCol w:w="1320"/>
      </w:tblGrid>
      <w:tr w:rsidR="00C15676" w:rsidRPr="001F0320" w:rsidTr="001F0320">
        <w:trPr>
          <w:trHeight w:val="257"/>
        </w:trPr>
        <w:tc>
          <w:tcPr>
            <w:tcW w:w="135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Surname</w:t>
            </w:r>
          </w:p>
        </w:tc>
        <w:tc>
          <w:tcPr>
            <w:tcW w:w="132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single" w:sz="4" w:space="0" w:color="auto"/>
              <w:bottom w:val="nil"/>
              <w:right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single" w:sz="4" w:space="0" w:color="auto"/>
              <w:left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Date of birth</w:t>
            </w:r>
          </w:p>
        </w:tc>
        <w:tc>
          <w:tcPr>
            <w:tcW w:w="132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r>
      <w:tr w:rsidR="00C15676" w:rsidRPr="001F0320" w:rsidTr="001F0320">
        <w:trPr>
          <w:trHeight w:val="257"/>
        </w:trPr>
        <w:tc>
          <w:tcPr>
            <w:tcW w:w="135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nil"/>
              <w:bottom w:val="single" w:sz="4" w:space="0" w:color="auto"/>
              <w:right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nil"/>
              <w:left w:val="single" w:sz="4" w:space="0" w:color="auto"/>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r>
      <w:tr w:rsidR="00C15676" w:rsidRPr="001F0320" w:rsidTr="001F0320">
        <w:trPr>
          <w:trHeight w:val="257"/>
        </w:trPr>
        <w:tc>
          <w:tcPr>
            <w:tcW w:w="135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Forename</w:t>
            </w:r>
          </w:p>
        </w:tc>
        <w:tc>
          <w:tcPr>
            <w:tcW w:w="132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single" w:sz="4" w:space="0" w:color="auto"/>
              <w:bottom w:val="nil"/>
              <w:right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single" w:sz="4" w:space="0" w:color="auto"/>
              <w:left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Sex</w:t>
            </w:r>
          </w:p>
        </w:tc>
        <w:tc>
          <w:tcPr>
            <w:tcW w:w="1320" w:type="dxa"/>
            <w:tcBorders>
              <w:top w:val="single" w:sz="4" w:space="0" w:color="auto"/>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xml:space="preserve"> M   </w:t>
            </w:r>
            <w:r w:rsidRPr="001F0320">
              <w:rPr>
                <w:rFonts w:ascii="Arial" w:hAnsi="Arial" w:cs="Arial"/>
                <w:sz w:val="28"/>
                <w:szCs w:val="28"/>
              </w:rPr>
              <w:sym w:font="Wingdings" w:char="F06F"/>
            </w:r>
          </w:p>
        </w:tc>
      </w:tr>
      <w:tr w:rsidR="00C15676" w:rsidRPr="001F0320" w:rsidTr="001F0320">
        <w:trPr>
          <w:trHeight w:val="257"/>
        </w:trPr>
        <w:tc>
          <w:tcPr>
            <w:tcW w:w="135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nil"/>
              <w:bottom w:val="single" w:sz="4" w:space="0" w:color="auto"/>
              <w:right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nil"/>
              <w:left w:val="single" w:sz="4" w:space="0" w:color="auto"/>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xml:space="preserve"> F    </w:t>
            </w:r>
            <w:r w:rsidRPr="001F0320">
              <w:rPr>
                <w:rFonts w:ascii="Arial" w:hAnsi="Arial" w:cs="Arial"/>
                <w:sz w:val="28"/>
                <w:szCs w:val="28"/>
              </w:rPr>
              <w:sym w:font="Wingdings" w:char="F06F"/>
            </w:r>
          </w:p>
        </w:tc>
      </w:tr>
      <w:tr w:rsidR="00C15676" w:rsidRPr="001F0320" w:rsidTr="001F0320">
        <w:trPr>
          <w:trHeight w:val="257"/>
        </w:trPr>
        <w:tc>
          <w:tcPr>
            <w:tcW w:w="4962" w:type="dxa"/>
            <w:gridSpan w:val="3"/>
            <w:tcBorders>
              <w:top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Address</w:t>
            </w:r>
          </w:p>
        </w:tc>
        <w:tc>
          <w:tcPr>
            <w:tcW w:w="132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r>
      <w:tr w:rsidR="00C15676" w:rsidRPr="001F0320" w:rsidTr="001F0320">
        <w:trPr>
          <w:trHeight w:val="257"/>
        </w:trPr>
        <w:tc>
          <w:tcPr>
            <w:tcW w:w="1350" w:type="dxa"/>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c>
          <w:tcPr>
            <w:tcW w:w="2292" w:type="dxa"/>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p>
        </w:tc>
        <w:tc>
          <w:tcPr>
            <w:tcW w:w="1320" w:type="dxa"/>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c>
          <w:tcPr>
            <w:tcW w:w="1320" w:type="dxa"/>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r>
      <w:tr w:rsidR="00C15676" w:rsidRPr="001F0320" w:rsidTr="001F0320">
        <w:trPr>
          <w:trHeight w:val="257"/>
        </w:trPr>
        <w:tc>
          <w:tcPr>
            <w:tcW w:w="1350" w:type="dxa"/>
            <w:tcBorders>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bottom w:val="nil"/>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c>
          <w:tcPr>
            <w:tcW w:w="1320" w:type="dxa"/>
            <w:tcBorders>
              <w:bottom w:val="nil"/>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r>
      <w:tr w:rsidR="00C15676" w:rsidRPr="001F0320" w:rsidTr="001F0320">
        <w:trPr>
          <w:trHeight w:val="257"/>
        </w:trPr>
        <w:tc>
          <w:tcPr>
            <w:tcW w:w="135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c>
          <w:tcPr>
            <w:tcW w:w="1320" w:type="dxa"/>
            <w:tcBorders>
              <w:top w:val="nil"/>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p>
        </w:tc>
      </w:tr>
      <w:tr w:rsidR="00C15676" w:rsidRPr="001F0320" w:rsidTr="001F0320">
        <w:trPr>
          <w:trHeight w:val="257"/>
        </w:trPr>
        <w:tc>
          <w:tcPr>
            <w:tcW w:w="135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NHS Number</w:t>
            </w:r>
          </w:p>
        </w:tc>
        <w:tc>
          <w:tcPr>
            <w:tcW w:w="132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top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top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r>
      <w:tr w:rsidR="00C15676" w:rsidRPr="001F0320" w:rsidTr="001F0320">
        <w:trPr>
          <w:trHeight w:val="257"/>
        </w:trPr>
        <w:tc>
          <w:tcPr>
            <w:tcW w:w="1350" w:type="dxa"/>
            <w:tcBorders>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2292" w:type="dxa"/>
            <w:tcBorders>
              <w:bottom w:val="single" w:sz="4" w:space="0" w:color="auto"/>
            </w:tcBorders>
            <w:noWrap/>
            <w:tcMar>
              <w:top w:w="20" w:type="dxa"/>
              <w:left w:w="20" w:type="dxa"/>
              <w:bottom w:w="0" w:type="dxa"/>
              <w:right w:w="20" w:type="dxa"/>
            </w:tcMar>
            <w:vAlign w:val="bottom"/>
          </w:tcPr>
          <w:p w:rsidR="00C15676" w:rsidRPr="001F0320" w:rsidRDefault="00C15676" w:rsidP="00FB5F0E">
            <w:pPr>
              <w:ind w:right="-1113"/>
              <w:rPr>
                <w:rFonts w:ascii="Arial" w:hAnsi="Arial" w:cs="Arial"/>
                <w:sz w:val="20"/>
                <w:szCs w:val="20"/>
              </w:rPr>
            </w:pPr>
            <w:r w:rsidRPr="001F0320">
              <w:rPr>
                <w:rFonts w:ascii="Arial" w:hAnsi="Arial" w:cs="Arial"/>
                <w:sz w:val="20"/>
                <w:szCs w:val="20"/>
              </w:rPr>
              <w:t> </w:t>
            </w:r>
          </w:p>
        </w:tc>
        <w:tc>
          <w:tcPr>
            <w:tcW w:w="1320" w:type="dxa"/>
            <w:tcBorders>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c>
          <w:tcPr>
            <w:tcW w:w="1320" w:type="dxa"/>
            <w:tcBorders>
              <w:bottom w:val="single" w:sz="4" w:space="0" w:color="auto"/>
            </w:tcBorders>
            <w:noWrap/>
            <w:tcMar>
              <w:top w:w="20" w:type="dxa"/>
              <w:left w:w="20" w:type="dxa"/>
              <w:bottom w:w="0" w:type="dxa"/>
              <w:right w:w="20" w:type="dxa"/>
            </w:tcMar>
            <w:vAlign w:val="bottom"/>
          </w:tcPr>
          <w:p w:rsidR="00C15676" w:rsidRPr="001F0320" w:rsidRDefault="00C15676" w:rsidP="00FB5F0E">
            <w:pPr>
              <w:rPr>
                <w:rFonts w:ascii="Arial" w:hAnsi="Arial" w:cs="Arial"/>
                <w:sz w:val="20"/>
                <w:szCs w:val="20"/>
              </w:rPr>
            </w:pPr>
            <w:r w:rsidRPr="001F0320">
              <w:rPr>
                <w:rFonts w:ascii="Arial" w:hAnsi="Arial" w:cs="Arial"/>
                <w:sz w:val="20"/>
                <w:szCs w:val="20"/>
              </w:rPr>
              <w:t> </w:t>
            </w:r>
          </w:p>
        </w:tc>
      </w:tr>
    </w:tbl>
    <w:p w:rsidR="00C15676" w:rsidRPr="004E7C90" w:rsidRDefault="00C15676" w:rsidP="001F0320">
      <w:pPr>
        <w:rPr>
          <w:rFonts w:ascii="Arial" w:hAnsi="Arial" w:cs="Arial"/>
          <w:b/>
          <w:bCs/>
          <w:sz w:val="20"/>
          <w:highlight w:val="lightGray"/>
        </w:rPr>
      </w:pPr>
    </w:p>
    <w:p w:rsidR="00C15676" w:rsidRPr="001F0320" w:rsidRDefault="00C15676" w:rsidP="00854B8C">
      <w:pPr>
        <w:pStyle w:val="Heading5"/>
      </w:pPr>
      <w:r w:rsidRPr="00270EA3">
        <w:rPr>
          <w:rFonts w:ascii="Arial" w:hAnsi="Arial" w:cs="Arial"/>
          <w:i w:val="0"/>
          <w:sz w:val="24"/>
        </w:rPr>
        <w:t>Patie</w:t>
      </w:r>
      <w:r w:rsidRPr="001F0320">
        <w:rPr>
          <w:rFonts w:ascii="Arial" w:hAnsi="Arial" w:cs="Arial"/>
          <w:i w:val="0"/>
          <w:sz w:val="24"/>
        </w:rPr>
        <w:t>nt Category:</w:t>
      </w:r>
      <w:r>
        <w:rPr>
          <w:rFonts w:ascii="Arial" w:hAnsi="Arial" w:cs="Arial"/>
          <w:i w:val="0"/>
          <w:sz w:val="24"/>
        </w:rPr>
        <w:t xml:space="preserve"> </w:t>
      </w:r>
      <w:r w:rsidRPr="001F0320">
        <w:t>Please tick one of the following:</w:t>
      </w:r>
    </w:p>
    <w:p w:rsidR="00C15676" w:rsidRPr="001F0320" w:rsidRDefault="00C15676" w:rsidP="001F0320">
      <w:pPr>
        <w:tabs>
          <w:tab w:val="left" w:pos="6300"/>
        </w:tabs>
        <w:rPr>
          <w:rFonts w:ascii="Arial" w:hAnsi="Arial" w:cs="Arial"/>
          <w:sz w:val="20"/>
          <w:szCs w:val="22"/>
        </w:rPr>
      </w:pPr>
      <w:r w:rsidRPr="001F0320">
        <w:rPr>
          <w:rFonts w:ascii="Arial" w:hAnsi="Arial" w:cs="Arial"/>
          <w:sz w:val="20"/>
          <w:szCs w:val="22"/>
        </w:rPr>
        <w:t>Unconfirmed diagnosis – no biopsy</w:t>
      </w:r>
      <w:r w:rsidRPr="001F0320">
        <w:rPr>
          <w:rFonts w:ascii="Arial" w:hAnsi="Arial" w:cs="Arial"/>
          <w:sz w:val="20"/>
          <w:szCs w:val="22"/>
        </w:rPr>
        <w:tab/>
      </w:r>
      <w:r w:rsidRPr="001F0320">
        <w:rPr>
          <w:rFonts w:ascii="Arial" w:hAnsi="Arial" w:cs="Arial"/>
          <w:sz w:val="28"/>
          <w:szCs w:val="28"/>
        </w:rPr>
        <w:sym w:font="Wingdings" w:char="F06F"/>
      </w:r>
    </w:p>
    <w:p w:rsidR="00C15676" w:rsidRPr="001F0320" w:rsidRDefault="00C15676" w:rsidP="001F0320">
      <w:pPr>
        <w:tabs>
          <w:tab w:val="left" w:pos="6300"/>
        </w:tabs>
        <w:rPr>
          <w:rFonts w:ascii="Arial" w:hAnsi="Arial" w:cs="Arial"/>
          <w:sz w:val="20"/>
          <w:szCs w:val="22"/>
        </w:rPr>
      </w:pPr>
      <w:r w:rsidRPr="001F0320">
        <w:rPr>
          <w:rFonts w:ascii="Arial" w:hAnsi="Arial" w:cs="Arial"/>
          <w:sz w:val="20"/>
          <w:szCs w:val="22"/>
        </w:rPr>
        <w:t>Unconfirmed diagnosis – negative biopsy</w:t>
      </w:r>
      <w:r w:rsidRPr="001F0320">
        <w:rPr>
          <w:rFonts w:ascii="Arial" w:hAnsi="Arial" w:cs="Arial"/>
          <w:sz w:val="20"/>
          <w:szCs w:val="22"/>
        </w:rPr>
        <w:tab/>
      </w:r>
      <w:r w:rsidRPr="001F0320">
        <w:rPr>
          <w:rFonts w:ascii="Arial" w:hAnsi="Arial" w:cs="Arial"/>
          <w:sz w:val="28"/>
          <w:szCs w:val="28"/>
        </w:rPr>
        <w:sym w:font="Wingdings" w:char="F06F"/>
      </w:r>
    </w:p>
    <w:p w:rsidR="00C15676" w:rsidRPr="001F0320" w:rsidRDefault="00C15676" w:rsidP="001F0320">
      <w:pPr>
        <w:tabs>
          <w:tab w:val="left" w:pos="6300"/>
        </w:tabs>
        <w:rPr>
          <w:rFonts w:ascii="Arial" w:hAnsi="Arial" w:cs="Arial"/>
          <w:sz w:val="20"/>
          <w:szCs w:val="22"/>
        </w:rPr>
      </w:pPr>
      <w:r w:rsidRPr="001F0320">
        <w:rPr>
          <w:rFonts w:ascii="Arial" w:hAnsi="Arial" w:cs="Arial"/>
          <w:sz w:val="20"/>
          <w:szCs w:val="22"/>
        </w:rPr>
        <w:t>Confirmed localised prostate adenocarcinoma – “watchful waiting”</w:t>
      </w:r>
      <w:r w:rsidRPr="001F0320">
        <w:rPr>
          <w:rFonts w:ascii="Arial" w:hAnsi="Arial" w:cs="Arial"/>
          <w:sz w:val="20"/>
          <w:szCs w:val="22"/>
        </w:rPr>
        <w:tab/>
      </w:r>
      <w:r w:rsidRPr="001F0320">
        <w:rPr>
          <w:rFonts w:ascii="Arial" w:hAnsi="Arial" w:cs="Arial"/>
          <w:sz w:val="28"/>
          <w:szCs w:val="28"/>
        </w:rPr>
        <w:sym w:font="Wingdings" w:char="F06F"/>
      </w:r>
    </w:p>
    <w:p w:rsidR="00C15676" w:rsidRPr="001F0320" w:rsidRDefault="00C15676" w:rsidP="001F0320">
      <w:pPr>
        <w:tabs>
          <w:tab w:val="left" w:pos="6300"/>
        </w:tabs>
        <w:rPr>
          <w:rFonts w:ascii="Arial" w:hAnsi="Arial" w:cs="Arial"/>
        </w:rPr>
      </w:pPr>
      <w:r w:rsidRPr="001F0320">
        <w:rPr>
          <w:rFonts w:ascii="Arial" w:hAnsi="Arial" w:cs="Arial"/>
          <w:sz w:val="20"/>
          <w:szCs w:val="22"/>
        </w:rPr>
        <w:t>Treated metastatic prostate adenocarcinoma – monitoring for relapse</w:t>
      </w:r>
      <w:r w:rsidRPr="001F0320">
        <w:rPr>
          <w:rFonts w:ascii="Arial" w:hAnsi="Arial" w:cs="Arial"/>
          <w:sz w:val="20"/>
          <w:szCs w:val="22"/>
        </w:rPr>
        <w:tab/>
      </w:r>
      <w:r w:rsidRPr="001F0320">
        <w:rPr>
          <w:rFonts w:ascii="Arial" w:hAnsi="Arial" w:cs="Arial"/>
          <w:sz w:val="28"/>
          <w:szCs w:val="28"/>
        </w:rPr>
        <w:sym w:font="Wingdings" w:char="F06F"/>
      </w:r>
    </w:p>
    <w:p w:rsidR="00C15676" w:rsidRDefault="00C15676" w:rsidP="001F0320">
      <w:pPr>
        <w:rPr>
          <w:rFonts w:ascii="Arial" w:hAnsi="Arial" w:cs="Arial"/>
        </w:rPr>
      </w:pPr>
    </w:p>
    <w:p w:rsidR="00C15676" w:rsidRPr="001F0320" w:rsidRDefault="00C15676" w:rsidP="001F0320">
      <w:pPr>
        <w:rPr>
          <w:rFonts w:ascii="Arial" w:hAnsi="Arial" w:cs="Arial"/>
        </w:rPr>
      </w:pPr>
      <w:r>
        <w:rPr>
          <w:rFonts w:ascii="Arial" w:hAnsi="Arial" w:cs="Arial"/>
        </w:rPr>
        <w:t xml:space="preserve">CURRENT PSA LEVEL : WITH DATE agreed </w:t>
      </w:r>
    </w:p>
    <w:p w:rsidR="00C15676" w:rsidRDefault="00C15676" w:rsidP="001F0320">
      <w:pPr>
        <w:pStyle w:val="Heading5"/>
        <w:rPr>
          <w:rFonts w:ascii="Arial" w:hAnsi="Arial" w:cs="Arial"/>
          <w:i w:val="0"/>
          <w:sz w:val="24"/>
        </w:rPr>
      </w:pPr>
      <w:r w:rsidRPr="00270EA3">
        <w:rPr>
          <w:rFonts w:ascii="Arial" w:hAnsi="Arial" w:cs="Arial"/>
          <w:i w:val="0"/>
          <w:sz w:val="24"/>
        </w:rPr>
        <w:t>Monitoring advised:</w:t>
      </w:r>
    </w:p>
    <w:p w:rsidR="00C15676" w:rsidRPr="001F0320" w:rsidRDefault="00C15676" w:rsidP="001F0320">
      <w:pPr>
        <w:rPr>
          <w:rFonts w:ascii="Arial" w:hAnsi="Arial" w:cs="Arial"/>
          <w:i/>
          <w:iCs/>
        </w:rPr>
      </w:pPr>
      <w:r w:rsidRPr="001F0320">
        <w:rPr>
          <w:rFonts w:ascii="Arial" w:hAnsi="Arial" w:cs="Arial"/>
          <w:i/>
          <w:iCs/>
          <w:sz w:val="20"/>
          <w:szCs w:val="22"/>
        </w:rPr>
        <w:t xml:space="preserve">Please tick </w:t>
      </w:r>
      <w:r>
        <w:rPr>
          <w:rFonts w:ascii="Arial" w:hAnsi="Arial" w:cs="Arial"/>
          <w:i/>
          <w:iCs/>
          <w:sz w:val="20"/>
          <w:szCs w:val="22"/>
        </w:rPr>
        <w:t xml:space="preserve">all </w:t>
      </w:r>
      <w:r w:rsidRPr="001F0320">
        <w:rPr>
          <w:rFonts w:ascii="Arial" w:hAnsi="Arial" w:cs="Arial"/>
          <w:i/>
          <w:iCs/>
          <w:sz w:val="20"/>
          <w:szCs w:val="22"/>
        </w:rPr>
        <w:t>the appropriate boxes below and complete the subsequent guidance:</w:t>
      </w:r>
    </w:p>
    <w:p w:rsidR="00C15676" w:rsidRPr="001F0320" w:rsidRDefault="00C15676" w:rsidP="001F0320">
      <w:pPr>
        <w:pStyle w:val="Header"/>
        <w:tabs>
          <w:tab w:val="clear" w:pos="4153"/>
          <w:tab w:val="clear" w:pos="8306"/>
        </w:tabs>
        <w:rPr>
          <w:rFonts w:ascii="Arial" w:hAnsi="Arial" w:cs="Arial"/>
        </w:rPr>
      </w:pPr>
    </w:p>
    <w:p w:rsidR="00C15676" w:rsidRDefault="00C15676" w:rsidP="001F0320">
      <w:pPr>
        <w:pStyle w:val="Heading4"/>
        <w:numPr>
          <w:ilvl w:val="0"/>
          <w:numId w:val="22"/>
        </w:numPr>
        <w:tabs>
          <w:tab w:val="clear" w:pos="1584"/>
          <w:tab w:val="clear" w:pos="3744"/>
          <w:tab w:val="clear" w:pos="5184"/>
          <w:tab w:val="clear" w:pos="6912"/>
        </w:tabs>
        <w:spacing w:before="0" w:after="0"/>
        <w:ind w:hanging="720"/>
        <w:jc w:val="left"/>
        <w:rPr>
          <w:rFonts w:cs="Arial"/>
          <w:bCs w:val="0"/>
          <w:szCs w:val="22"/>
        </w:rPr>
      </w:pPr>
      <w:r w:rsidRPr="001F0320">
        <w:rPr>
          <w:rFonts w:cs="Arial"/>
          <w:bCs w:val="0"/>
          <w:szCs w:val="22"/>
        </w:rPr>
        <w:t xml:space="preserve">Please arrange a PSA test every …………… months for 1 year. </w:t>
      </w:r>
    </w:p>
    <w:p w:rsidR="00C15676" w:rsidRDefault="00C15676" w:rsidP="00A22821">
      <w:pPr>
        <w:pStyle w:val="Heading4"/>
        <w:numPr>
          <w:ilvl w:val="0"/>
          <w:numId w:val="0"/>
        </w:numPr>
        <w:tabs>
          <w:tab w:val="clear" w:pos="1584"/>
          <w:tab w:val="clear" w:pos="3744"/>
          <w:tab w:val="clear" w:pos="5184"/>
          <w:tab w:val="clear" w:pos="6912"/>
        </w:tabs>
        <w:spacing w:before="0" w:after="0"/>
        <w:ind w:firstLine="720"/>
        <w:jc w:val="left"/>
        <w:rPr>
          <w:rFonts w:cs="Arial"/>
          <w:bCs w:val="0"/>
          <w:szCs w:val="22"/>
        </w:rPr>
      </w:pPr>
      <w:r w:rsidRPr="001F0320">
        <w:rPr>
          <w:rFonts w:cs="Arial"/>
          <w:bCs w:val="0"/>
          <w:szCs w:val="22"/>
        </w:rPr>
        <w:t xml:space="preserve">If stable, please continue to monitor the PSA every …………. months </w:t>
      </w:r>
      <w:r>
        <w:rPr>
          <w:rFonts w:cs="Arial"/>
          <w:bCs w:val="0"/>
          <w:szCs w:val="22"/>
        </w:rPr>
        <w:t xml:space="preserve">after 1 </w:t>
      </w:r>
      <w:proofErr w:type="spellStart"/>
      <w:r>
        <w:rPr>
          <w:rFonts w:cs="Arial"/>
          <w:bCs w:val="0"/>
          <w:szCs w:val="22"/>
        </w:rPr>
        <w:t>yr</w:t>
      </w:r>
      <w:proofErr w:type="spellEnd"/>
      <w:r>
        <w:rPr>
          <w:rFonts w:cs="Arial"/>
          <w:bCs w:val="0"/>
          <w:szCs w:val="22"/>
        </w:rPr>
        <w:t xml:space="preserve"> </w:t>
      </w:r>
      <w:r w:rsidRPr="001F0320">
        <w:rPr>
          <w:rFonts w:cs="Arial"/>
          <w:bCs w:val="0"/>
          <w:szCs w:val="22"/>
        </w:rPr>
        <w:t>.</w:t>
      </w:r>
    </w:p>
    <w:p w:rsidR="00C15676" w:rsidRPr="001F0320" w:rsidRDefault="00C15676" w:rsidP="001F0320">
      <w:pPr>
        <w:pStyle w:val="Heading4"/>
        <w:numPr>
          <w:ilvl w:val="0"/>
          <w:numId w:val="22"/>
        </w:numPr>
        <w:tabs>
          <w:tab w:val="clear" w:pos="1584"/>
          <w:tab w:val="clear" w:pos="3744"/>
          <w:tab w:val="clear" w:pos="5184"/>
          <w:tab w:val="clear" w:pos="6912"/>
        </w:tabs>
        <w:spacing w:before="0" w:after="0"/>
        <w:ind w:hanging="720"/>
        <w:jc w:val="left"/>
        <w:rPr>
          <w:rFonts w:cs="Arial"/>
          <w:bCs w:val="0"/>
          <w:szCs w:val="22"/>
        </w:rPr>
      </w:pPr>
      <w:r w:rsidRPr="001F0320">
        <w:rPr>
          <w:rFonts w:cs="Arial"/>
          <w:bCs w:val="0"/>
          <w:szCs w:val="22"/>
        </w:rPr>
        <w:t xml:space="preserve">Please refer back to clinic if PSA rises above ………… </w:t>
      </w:r>
      <w:proofErr w:type="spellStart"/>
      <w:r w:rsidRPr="001F0320">
        <w:rPr>
          <w:rFonts w:cs="Arial"/>
          <w:bCs w:val="0"/>
          <w:szCs w:val="22"/>
        </w:rPr>
        <w:t>ng</w:t>
      </w:r>
      <w:proofErr w:type="spellEnd"/>
      <w:r w:rsidRPr="001F0320">
        <w:rPr>
          <w:rFonts w:cs="Arial"/>
          <w:bCs w:val="0"/>
          <w:szCs w:val="22"/>
        </w:rPr>
        <w:t>/ml.</w:t>
      </w:r>
      <w:r w:rsidRPr="001F0320">
        <w:rPr>
          <w:rStyle w:val="FootnoteReference"/>
          <w:rFonts w:cs="Arial"/>
          <w:bCs w:val="0"/>
          <w:szCs w:val="22"/>
        </w:rPr>
        <w:footnoteReference w:id="1"/>
      </w:r>
    </w:p>
    <w:p w:rsidR="00C15676" w:rsidRPr="001F0320" w:rsidRDefault="00C15676" w:rsidP="001F0320">
      <w:pPr>
        <w:pStyle w:val="Heading4"/>
        <w:numPr>
          <w:ilvl w:val="0"/>
          <w:numId w:val="22"/>
        </w:numPr>
        <w:tabs>
          <w:tab w:val="clear" w:pos="1584"/>
          <w:tab w:val="clear" w:pos="3744"/>
          <w:tab w:val="clear" w:pos="5184"/>
          <w:tab w:val="clear" w:pos="6912"/>
        </w:tabs>
        <w:spacing w:before="0" w:after="0"/>
        <w:ind w:hanging="720"/>
        <w:jc w:val="left"/>
        <w:rPr>
          <w:rFonts w:cs="Arial"/>
          <w:bCs w:val="0"/>
          <w:szCs w:val="22"/>
        </w:rPr>
      </w:pPr>
      <w:r w:rsidRPr="001F0320">
        <w:rPr>
          <w:rFonts w:cs="Arial"/>
          <w:bCs w:val="0"/>
          <w:szCs w:val="22"/>
        </w:rPr>
        <w:t>Please refer back to clinic if PSA increases by more than …………% within a 12 month period.</w:t>
      </w:r>
      <w:r w:rsidRPr="001F0320">
        <w:rPr>
          <w:rStyle w:val="FootnoteReference"/>
          <w:rFonts w:cs="Arial"/>
          <w:bCs w:val="0"/>
          <w:szCs w:val="22"/>
        </w:rPr>
        <w:footnoteReference w:id="2"/>
      </w:r>
    </w:p>
    <w:p w:rsidR="00C15676" w:rsidRPr="001F0320" w:rsidRDefault="00C15676" w:rsidP="001F0320">
      <w:pPr>
        <w:pStyle w:val="Heading4"/>
        <w:numPr>
          <w:ilvl w:val="0"/>
          <w:numId w:val="22"/>
        </w:numPr>
        <w:tabs>
          <w:tab w:val="clear" w:pos="1584"/>
          <w:tab w:val="clear" w:pos="3744"/>
          <w:tab w:val="clear" w:pos="5184"/>
          <w:tab w:val="clear" w:pos="6912"/>
        </w:tabs>
        <w:spacing w:before="0" w:after="0"/>
        <w:ind w:hanging="720"/>
        <w:jc w:val="left"/>
        <w:rPr>
          <w:rFonts w:cs="Arial"/>
          <w:bCs w:val="0"/>
          <w:szCs w:val="22"/>
        </w:rPr>
      </w:pPr>
      <w:r w:rsidRPr="001F0320">
        <w:rPr>
          <w:rFonts w:cs="Arial"/>
        </w:rPr>
        <w:t>Please refer back to clinic if there are 2 consecutive rises in PSA.</w:t>
      </w:r>
    </w:p>
    <w:p w:rsidR="00C15676" w:rsidRPr="001F0320" w:rsidRDefault="00C15676" w:rsidP="001F0320">
      <w:pPr>
        <w:ind w:left="720" w:hanging="720"/>
        <w:rPr>
          <w:rFonts w:ascii="Arial" w:hAnsi="Arial" w:cs="Arial"/>
          <w:sz w:val="20"/>
          <w:szCs w:val="20"/>
        </w:rPr>
      </w:pPr>
      <w:r w:rsidRPr="001F0320">
        <w:rPr>
          <w:rFonts w:ascii="Arial" w:hAnsi="Arial" w:cs="Arial"/>
          <w:sz w:val="28"/>
          <w:szCs w:val="28"/>
        </w:rPr>
        <w:sym w:font="Wingdings" w:char="F06F"/>
      </w:r>
      <w:r w:rsidRPr="001F0320">
        <w:rPr>
          <w:rFonts w:ascii="Arial" w:hAnsi="Arial" w:cs="Arial"/>
          <w:sz w:val="28"/>
          <w:szCs w:val="20"/>
        </w:rPr>
        <w:tab/>
      </w:r>
      <w:r w:rsidRPr="001F0320">
        <w:rPr>
          <w:rFonts w:ascii="Arial" w:hAnsi="Arial" w:cs="Arial"/>
          <w:sz w:val="20"/>
          <w:szCs w:val="20"/>
        </w:rPr>
        <w:t>Please perform a rectal examination every …………..months.</w:t>
      </w:r>
      <w:r>
        <w:rPr>
          <w:rFonts w:ascii="Arial" w:hAnsi="Arial" w:cs="Arial"/>
          <w:sz w:val="20"/>
          <w:szCs w:val="20"/>
        </w:rPr>
        <w:t xml:space="preserve">  </w:t>
      </w:r>
    </w:p>
    <w:p w:rsidR="00C15676" w:rsidRPr="001F0320" w:rsidRDefault="00C15676" w:rsidP="001F0320">
      <w:pPr>
        <w:ind w:left="720" w:hanging="720"/>
        <w:rPr>
          <w:rFonts w:ascii="Arial" w:hAnsi="Arial" w:cs="Arial"/>
        </w:rPr>
      </w:pPr>
    </w:p>
    <w:p w:rsidR="00C15676" w:rsidRPr="001F0320" w:rsidRDefault="00C15676" w:rsidP="001F0320">
      <w:pPr>
        <w:ind w:left="720" w:hanging="720"/>
        <w:rPr>
          <w:rFonts w:ascii="Arial" w:hAnsi="Arial" w:cs="Arial"/>
          <w:sz w:val="20"/>
        </w:rPr>
      </w:pPr>
      <w:r w:rsidRPr="001F0320">
        <w:rPr>
          <w:rFonts w:ascii="Arial" w:hAnsi="Arial" w:cs="Arial"/>
          <w:sz w:val="20"/>
        </w:rPr>
        <w:t>At each review, please enquire about any new bone pains or urinary symptoms.</w:t>
      </w:r>
      <w:r>
        <w:rPr>
          <w:rFonts w:ascii="Arial" w:hAnsi="Arial" w:cs="Arial"/>
          <w:sz w:val="20"/>
        </w:rPr>
        <w:t xml:space="preserve"> </w:t>
      </w:r>
    </w:p>
    <w:p w:rsidR="00C15676" w:rsidRPr="001F0320" w:rsidRDefault="004C7DD9" w:rsidP="001F0320">
      <w:pPr>
        <w:rPr>
          <w:rFonts w:ascii="Arial" w:hAnsi="Arial" w:cs="Arial"/>
          <w:sz w:val="16"/>
          <w:szCs w:val="16"/>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align>center</wp:align>
                </wp:positionH>
                <wp:positionV relativeFrom="paragraph">
                  <wp:posOffset>25399</wp:posOffset>
                </wp:positionV>
                <wp:extent cx="37719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pt" to="2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T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"/>
            </w:pict>
          </mc:Fallback>
        </mc:AlternateContent>
      </w:r>
      <w:r w:rsidR="00C15676" w:rsidRPr="001F0320">
        <w:rPr>
          <w:rFonts w:ascii="Arial" w:hAnsi="Arial" w:cs="Arial"/>
        </w:rPr>
        <w:t xml:space="preserve">                                                                               </w:t>
      </w:r>
    </w:p>
    <w:p w:rsidR="00C15676" w:rsidRPr="001F0320" w:rsidRDefault="00C15676" w:rsidP="00B33E0E">
      <w:pPr>
        <w:pStyle w:val="Heading1"/>
        <w:numPr>
          <w:ilvl w:val="0"/>
          <w:numId w:val="0"/>
        </w:numPr>
        <w:jc w:val="left"/>
        <w:rPr>
          <w:bCs w:val="0"/>
        </w:rPr>
      </w:pPr>
      <w:r w:rsidRPr="001F0320">
        <w:rPr>
          <w:bCs w:val="0"/>
        </w:rPr>
        <w:t>In the event of any new patient concerns, queries regarding monitoring, or worries about treatment please contact ************** on ************ for advice.</w:t>
      </w:r>
    </w:p>
    <w:p w:rsidR="00C15676" w:rsidRDefault="00C15676" w:rsidP="001F0320">
      <w:pPr>
        <w:shd w:val="clear" w:color="auto" w:fill="FFFFFF"/>
        <w:rPr>
          <w:rFonts w:ascii="Arial" w:hAnsi="Arial" w:cs="Arial"/>
        </w:rPr>
      </w:pPr>
    </w:p>
    <w:p w:rsidR="00C15676" w:rsidRPr="001F0320" w:rsidRDefault="00C15676" w:rsidP="001F0320">
      <w:pPr>
        <w:shd w:val="clear" w:color="auto" w:fill="FFFFFF"/>
        <w:rPr>
          <w:rFonts w:ascii="Arial" w:hAnsi="Arial" w:cs="Arial"/>
        </w:rPr>
      </w:pPr>
    </w:p>
    <w:p w:rsidR="00C15676" w:rsidRPr="001F0320" w:rsidRDefault="00C15676" w:rsidP="001F0320">
      <w:pPr>
        <w:shd w:val="clear" w:color="auto" w:fill="FFFFFF"/>
        <w:rPr>
          <w:rFonts w:ascii="Arial" w:hAnsi="Arial" w:cs="Arial"/>
        </w:rPr>
      </w:pPr>
      <w:r w:rsidRPr="001F0320">
        <w:rPr>
          <w:rFonts w:ascii="Arial" w:hAnsi="Arial" w:cs="Arial"/>
          <w:b/>
          <w:bCs/>
          <w:sz w:val="20"/>
          <w:szCs w:val="22"/>
        </w:rPr>
        <w:t>Signed:</w:t>
      </w:r>
    </w:p>
    <w:p w:rsidR="00C15676" w:rsidRPr="001F0320" w:rsidRDefault="00C15676" w:rsidP="001F0320">
      <w:pPr>
        <w:shd w:val="clear" w:color="auto" w:fill="FFFFFF"/>
        <w:rPr>
          <w:rFonts w:ascii="Arial" w:hAnsi="Arial" w:cs="Arial"/>
          <w:i/>
          <w:iCs/>
          <w:sz w:val="20"/>
        </w:rPr>
      </w:pPr>
      <w:r w:rsidRPr="001F0320">
        <w:rPr>
          <w:rFonts w:ascii="Arial" w:hAnsi="Arial" w:cs="Arial"/>
          <w:i/>
          <w:iCs/>
          <w:sz w:val="20"/>
        </w:rPr>
        <w:t>(consultant responsible)</w:t>
      </w:r>
    </w:p>
    <w:p w:rsidR="00C15676" w:rsidRPr="001F0320" w:rsidRDefault="00C15676" w:rsidP="001F0320">
      <w:pPr>
        <w:shd w:val="clear" w:color="auto" w:fill="FFFFFF"/>
        <w:rPr>
          <w:rFonts w:ascii="Arial" w:hAnsi="Arial" w:cs="Arial"/>
        </w:rPr>
      </w:pPr>
    </w:p>
    <w:p w:rsidR="00C15676" w:rsidRPr="00CA475D" w:rsidRDefault="00C15676" w:rsidP="00CA475D">
      <w:pPr>
        <w:shd w:val="clear" w:color="auto" w:fill="FFFFFF"/>
        <w:rPr>
          <w:rFonts w:ascii="Arial" w:hAnsi="Arial" w:cs="Arial"/>
          <w:sz w:val="20"/>
        </w:rPr>
      </w:pPr>
      <w:r w:rsidRPr="001F0320">
        <w:rPr>
          <w:rFonts w:ascii="Arial" w:hAnsi="Arial" w:cs="Arial"/>
          <w:sz w:val="20"/>
        </w:rPr>
        <w:t>Print name  ………………………………………….</w:t>
      </w:r>
      <w:r w:rsidRPr="001F0320">
        <w:rPr>
          <w:rFonts w:ascii="Arial" w:hAnsi="Arial" w:cs="Arial"/>
          <w:sz w:val="20"/>
        </w:rPr>
        <w:tab/>
        <w:t>Date  ………………..</w:t>
      </w:r>
    </w:p>
    <w:sectPr w:rsidR="00C15676" w:rsidRPr="00CA475D" w:rsidSect="007F29DC">
      <w:footerReference w:type="default" r:id="rId9"/>
      <w:pgSz w:w="11906" w:h="16838"/>
      <w:pgMar w:top="1440" w:right="991" w:bottom="107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93" w:rsidRDefault="007B7D93">
      <w:r>
        <w:separator/>
      </w:r>
    </w:p>
  </w:endnote>
  <w:endnote w:type="continuationSeparator" w:id="0">
    <w:p w:rsidR="007B7D93" w:rsidRDefault="007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60657"/>
      <w:docPartObj>
        <w:docPartGallery w:val="Page Numbers (Bottom of Page)"/>
        <w:docPartUnique/>
      </w:docPartObj>
    </w:sdtPr>
    <w:sdtEndPr>
      <w:rPr>
        <w:rFonts w:ascii="Arial" w:hAnsi="Arial" w:cs="Arial"/>
        <w:noProof/>
      </w:rPr>
    </w:sdtEndPr>
    <w:sdtContent>
      <w:p w:rsidR="007F29DC" w:rsidRPr="007F29DC" w:rsidRDefault="007F29DC">
        <w:pPr>
          <w:pStyle w:val="Footer"/>
          <w:jc w:val="right"/>
          <w:rPr>
            <w:rFonts w:ascii="Arial" w:hAnsi="Arial" w:cs="Arial"/>
          </w:rPr>
        </w:pPr>
        <w:r w:rsidRPr="007F29DC">
          <w:rPr>
            <w:rFonts w:ascii="Arial" w:hAnsi="Arial" w:cs="Arial"/>
          </w:rPr>
          <w:fldChar w:fldCharType="begin"/>
        </w:r>
        <w:r w:rsidRPr="007F29DC">
          <w:rPr>
            <w:rFonts w:ascii="Arial" w:hAnsi="Arial" w:cs="Arial"/>
          </w:rPr>
          <w:instrText xml:space="preserve"> PAGE   \* MERGEFORMAT </w:instrText>
        </w:r>
        <w:r w:rsidRPr="007F29DC">
          <w:rPr>
            <w:rFonts w:ascii="Arial" w:hAnsi="Arial" w:cs="Arial"/>
          </w:rPr>
          <w:fldChar w:fldCharType="separate"/>
        </w:r>
        <w:r>
          <w:rPr>
            <w:rFonts w:ascii="Arial" w:hAnsi="Arial" w:cs="Arial"/>
            <w:noProof/>
          </w:rPr>
          <w:t>1</w:t>
        </w:r>
        <w:r w:rsidRPr="007F29DC">
          <w:rPr>
            <w:rFonts w:ascii="Arial" w:hAnsi="Arial" w:cs="Arial"/>
            <w:noProof/>
          </w:rPr>
          <w:fldChar w:fldCharType="end"/>
        </w:r>
      </w:p>
    </w:sdtContent>
  </w:sdt>
  <w:p w:rsidR="007F29DC" w:rsidRDefault="007F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93" w:rsidRDefault="007B7D93">
      <w:r>
        <w:separator/>
      </w:r>
    </w:p>
  </w:footnote>
  <w:footnote w:type="continuationSeparator" w:id="0">
    <w:p w:rsidR="007B7D93" w:rsidRDefault="007B7D93">
      <w:r>
        <w:continuationSeparator/>
      </w:r>
    </w:p>
  </w:footnote>
  <w:footnote w:id="1">
    <w:p w:rsidR="0053754D" w:rsidRDefault="0053754D" w:rsidP="001F0320">
      <w:pPr>
        <w:pStyle w:val="FootnoteText"/>
      </w:pPr>
      <w:r w:rsidRPr="00085FAE">
        <w:rPr>
          <w:rStyle w:val="FootnoteReference"/>
          <w:rFonts w:ascii="Arial" w:hAnsi="Arial" w:cs="Arial"/>
        </w:rPr>
        <w:footnoteRef/>
      </w:r>
      <w:r w:rsidRPr="00085FAE">
        <w:rPr>
          <w:rFonts w:ascii="Arial" w:hAnsi="Arial" w:cs="Arial"/>
        </w:rPr>
        <w:t xml:space="preserve"> 20ng/ml suggested</w:t>
      </w:r>
    </w:p>
  </w:footnote>
  <w:footnote w:id="2">
    <w:p w:rsidR="0053754D" w:rsidRDefault="0053754D" w:rsidP="001F0320">
      <w:pPr>
        <w:pStyle w:val="FootnoteText"/>
      </w:pPr>
      <w:r w:rsidRPr="00085FAE">
        <w:rPr>
          <w:rStyle w:val="FootnoteReference"/>
          <w:rFonts w:ascii="Arial" w:hAnsi="Arial" w:cs="Arial"/>
        </w:rPr>
        <w:footnoteRef/>
      </w:r>
      <w:r w:rsidRPr="00085FAE">
        <w:rPr>
          <w:rFonts w:ascii="Arial" w:hAnsi="Arial" w:cs="Arial"/>
        </w:rPr>
        <w:t xml:space="preserve"> 20% suggested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5D0"/>
    <w:multiLevelType w:val="multilevel"/>
    <w:tmpl w:val="95767692"/>
    <w:lvl w:ilvl="0">
      <w:start w:val="1"/>
      <w:numFmt w:val="decimal"/>
      <w:pStyle w:val="Heading1"/>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Heading3"/>
      <w:lvlText w:val="%1.%2.%3"/>
      <w:lvlJc w:val="left"/>
      <w:pPr>
        <w:tabs>
          <w:tab w:val="num" w:pos="2404"/>
        </w:tabs>
        <w:ind w:left="2404" w:hanging="964"/>
      </w:pPr>
      <w:rPr>
        <w:rFonts w:cs="Times New Roman" w:hint="default"/>
      </w:rPr>
    </w:lvl>
    <w:lvl w:ilvl="3">
      <w:start w:val="1"/>
      <w:numFmt w:val="none"/>
      <w:pStyle w:val="Heading4"/>
      <w:lvlText w:val="34.8.2.2"/>
      <w:lvlJc w:val="left"/>
      <w:pPr>
        <w:tabs>
          <w:tab w:val="num" w:pos="2591"/>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
    <w:nsid w:val="0A9D5CD4"/>
    <w:multiLevelType w:val="hybridMultilevel"/>
    <w:tmpl w:val="21F899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BAF7769"/>
    <w:multiLevelType w:val="hybridMultilevel"/>
    <w:tmpl w:val="80AEF260"/>
    <w:lvl w:ilvl="0" w:tplc="0F9E7328">
      <w:start w:val="1"/>
      <w:numFmt w:val="bullet"/>
      <w:lvlText w:val=""/>
      <w:lvlJc w:val="left"/>
      <w:pPr>
        <w:tabs>
          <w:tab w:val="num" w:pos="944"/>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ED1DB2"/>
    <w:multiLevelType w:val="multilevel"/>
    <w:tmpl w:val="BECC37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643670"/>
    <w:multiLevelType w:val="hybridMultilevel"/>
    <w:tmpl w:val="1082A646"/>
    <w:lvl w:ilvl="0" w:tplc="855458E8">
      <w:start w:val="1"/>
      <w:numFmt w:val="decimal"/>
      <w:lvlText w:val="%1."/>
      <w:lvlJc w:val="left"/>
      <w:pPr>
        <w:tabs>
          <w:tab w:val="num" w:pos="360"/>
        </w:tabs>
        <w:ind w:left="360" w:hanging="360"/>
      </w:pPr>
      <w:rPr>
        <w:rFonts w:cs="Times New Roman" w:hint="default"/>
        <w:b w:val="0"/>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980"/>
        </w:tabs>
        <w:ind w:left="1980" w:hanging="360"/>
      </w:pPr>
      <w:rPr>
        <w:rFonts w:ascii="Courier New" w:hAnsi="Courier New" w:hint="default"/>
      </w:rPr>
    </w:lvl>
    <w:lvl w:ilvl="3" w:tplc="08090005">
      <w:start w:val="1"/>
      <w:numFmt w:val="bullet"/>
      <w:lvlText w:val=""/>
      <w:lvlJc w:val="left"/>
      <w:pPr>
        <w:tabs>
          <w:tab w:val="num" w:pos="2520"/>
        </w:tabs>
        <w:ind w:left="2520" w:hanging="360"/>
      </w:pPr>
      <w:rPr>
        <w:rFonts w:ascii="Wingdings" w:hAnsi="Wingdings" w:hint="default"/>
      </w:rPr>
    </w:lvl>
    <w:lvl w:ilvl="4" w:tplc="33304872">
      <w:start w:val="1"/>
      <w:numFmt w:val="bullet"/>
      <w:lvlText w:val=""/>
      <w:lvlJc w:val="left"/>
      <w:pPr>
        <w:tabs>
          <w:tab w:val="num" w:pos="4216"/>
        </w:tabs>
        <w:ind w:left="3456" w:hanging="576"/>
      </w:pPr>
      <w:rPr>
        <w:rFonts w:ascii="Symbol" w:hAnsi="Symbol" w:hint="default"/>
        <w:b w:val="0"/>
        <w:color w:val="auto"/>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0EB60F47"/>
    <w:multiLevelType w:val="hybridMultilevel"/>
    <w:tmpl w:val="72B62DB2"/>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AC370BE"/>
    <w:multiLevelType w:val="hybridMultilevel"/>
    <w:tmpl w:val="1782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87A31"/>
    <w:multiLevelType w:val="multilevel"/>
    <w:tmpl w:val="BECC37A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12364A0"/>
    <w:multiLevelType w:val="hybridMultilevel"/>
    <w:tmpl w:val="D6647100"/>
    <w:lvl w:ilvl="0" w:tplc="E3FA90A0">
      <w:numFmt w:val="bullet"/>
      <w:lvlText w:val=""/>
      <w:lvlJc w:val="left"/>
      <w:pPr>
        <w:tabs>
          <w:tab w:val="num" w:pos="720"/>
        </w:tabs>
        <w:ind w:left="720" w:hanging="360"/>
      </w:pPr>
      <w:rPr>
        <w:rFonts w:ascii="Wingdings" w:eastAsia="Times New Roman"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15AAD"/>
    <w:multiLevelType w:val="hybridMultilevel"/>
    <w:tmpl w:val="1DEC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01B99"/>
    <w:multiLevelType w:val="hybridMultilevel"/>
    <w:tmpl w:val="078607B6"/>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80308"/>
    <w:multiLevelType w:val="hybridMultilevel"/>
    <w:tmpl w:val="DF9850C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F674219"/>
    <w:multiLevelType w:val="hybridMultilevel"/>
    <w:tmpl w:val="D3F0453C"/>
    <w:lvl w:ilvl="0" w:tplc="0F9E7328">
      <w:start w:val="1"/>
      <w:numFmt w:val="bullet"/>
      <w:lvlText w:val=""/>
      <w:lvlJc w:val="left"/>
      <w:pPr>
        <w:tabs>
          <w:tab w:val="num" w:pos="1304"/>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8E0032"/>
    <w:multiLevelType w:val="multilevel"/>
    <w:tmpl w:val="453A49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441CA8"/>
    <w:multiLevelType w:val="hybridMultilevel"/>
    <w:tmpl w:val="32F2FBEE"/>
    <w:lvl w:ilvl="0" w:tplc="0F9E7328">
      <w:start w:val="1"/>
      <w:numFmt w:val="bullet"/>
      <w:lvlText w:val=""/>
      <w:lvlJc w:val="left"/>
      <w:pPr>
        <w:tabs>
          <w:tab w:val="num" w:pos="1484"/>
        </w:tabs>
        <w:ind w:left="162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nsid w:val="39E54D82"/>
    <w:multiLevelType w:val="hybridMultilevel"/>
    <w:tmpl w:val="6186EE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6C34DC"/>
    <w:multiLevelType w:val="hybridMultilevel"/>
    <w:tmpl w:val="230CDA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934C5"/>
    <w:multiLevelType w:val="hybridMultilevel"/>
    <w:tmpl w:val="A9FA8D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F77815"/>
    <w:multiLevelType w:val="hybridMultilevel"/>
    <w:tmpl w:val="CA0A5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A11212"/>
    <w:multiLevelType w:val="hybridMultilevel"/>
    <w:tmpl w:val="726029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2C65F30"/>
    <w:multiLevelType w:val="hybridMultilevel"/>
    <w:tmpl w:val="F266C83C"/>
    <w:lvl w:ilvl="0" w:tplc="0F9E7328">
      <w:start w:val="1"/>
      <w:numFmt w:val="bullet"/>
      <w:lvlText w:val=""/>
      <w:lvlJc w:val="left"/>
      <w:pPr>
        <w:tabs>
          <w:tab w:val="num" w:pos="1304"/>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9D0B48"/>
    <w:multiLevelType w:val="hybridMultilevel"/>
    <w:tmpl w:val="FCB43798"/>
    <w:lvl w:ilvl="0" w:tplc="08090003">
      <w:start w:val="1"/>
      <w:numFmt w:val="bullet"/>
      <w:lvlText w:val="o"/>
      <w:lvlJc w:val="left"/>
      <w:pPr>
        <w:tabs>
          <w:tab w:val="num" w:pos="1080"/>
        </w:tabs>
        <w:ind w:left="1080" w:hanging="360"/>
      </w:pPr>
      <w:rPr>
        <w:rFonts w:ascii="Courier New" w:hAnsi="Courier New"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F136247"/>
    <w:multiLevelType w:val="hybridMultilevel"/>
    <w:tmpl w:val="CC50CB58"/>
    <w:lvl w:ilvl="0" w:tplc="E15881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44935AA"/>
    <w:multiLevelType w:val="hybridMultilevel"/>
    <w:tmpl w:val="FE1872E2"/>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04D20"/>
    <w:multiLevelType w:val="hybridMultilevel"/>
    <w:tmpl w:val="221A968E"/>
    <w:lvl w:ilvl="0" w:tplc="0F9E7328">
      <w:start w:val="1"/>
      <w:numFmt w:val="bullet"/>
      <w:lvlText w:val=""/>
      <w:lvlJc w:val="left"/>
      <w:pPr>
        <w:tabs>
          <w:tab w:val="num" w:pos="1484"/>
        </w:tabs>
        <w:ind w:left="162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nsid w:val="55F269DD"/>
    <w:multiLevelType w:val="hybridMultilevel"/>
    <w:tmpl w:val="72D49504"/>
    <w:lvl w:ilvl="0" w:tplc="E1588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C03B3E"/>
    <w:multiLevelType w:val="hybridMultilevel"/>
    <w:tmpl w:val="CFE4E2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BD36B03"/>
    <w:multiLevelType w:val="hybridMultilevel"/>
    <w:tmpl w:val="38FEF0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8D23AC"/>
    <w:multiLevelType w:val="hybridMultilevel"/>
    <w:tmpl w:val="8BFCC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D51BBA"/>
    <w:multiLevelType w:val="hybridMultilevel"/>
    <w:tmpl w:val="DE32E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682A5C13"/>
    <w:multiLevelType w:val="hybridMultilevel"/>
    <w:tmpl w:val="E6724C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9FE73D3"/>
    <w:multiLevelType w:val="hybridMultilevel"/>
    <w:tmpl w:val="9B904AD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E5A3320"/>
    <w:multiLevelType w:val="hybridMultilevel"/>
    <w:tmpl w:val="CEDA02C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782A481C"/>
    <w:multiLevelType w:val="multilevel"/>
    <w:tmpl w:val="43C8B5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
  </w:num>
  <w:num w:numId="3">
    <w:abstractNumId w:val="21"/>
  </w:num>
  <w:num w:numId="4">
    <w:abstractNumId w:val="13"/>
  </w:num>
  <w:num w:numId="5">
    <w:abstractNumId w:val="33"/>
  </w:num>
  <w:num w:numId="6">
    <w:abstractNumId w:val="3"/>
  </w:num>
  <w:num w:numId="7">
    <w:abstractNumId w:val="20"/>
  </w:num>
  <w:num w:numId="8">
    <w:abstractNumId w:val="7"/>
  </w:num>
  <w:num w:numId="9">
    <w:abstractNumId w:val="2"/>
  </w:num>
  <w:num w:numId="10">
    <w:abstractNumId w:val="24"/>
  </w:num>
  <w:num w:numId="11">
    <w:abstractNumId w:val="14"/>
  </w:num>
  <w:num w:numId="12">
    <w:abstractNumId w:val="12"/>
  </w:num>
  <w:num w:numId="13">
    <w:abstractNumId w:val="32"/>
  </w:num>
  <w:num w:numId="14">
    <w:abstractNumId w:val="19"/>
  </w:num>
  <w:num w:numId="15">
    <w:abstractNumId w:val="18"/>
  </w:num>
  <w:num w:numId="16">
    <w:abstractNumId w:val="9"/>
  </w:num>
  <w:num w:numId="17">
    <w:abstractNumId w:val="2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6"/>
  </w:num>
  <w:num w:numId="22">
    <w:abstractNumId w:val="8"/>
  </w:num>
  <w:num w:numId="23">
    <w:abstractNumId w:val="10"/>
  </w:num>
  <w:num w:numId="24">
    <w:abstractNumId w:val="22"/>
  </w:num>
  <w:num w:numId="25">
    <w:abstractNumId w:val="25"/>
  </w:num>
  <w:num w:numId="26">
    <w:abstractNumId w:val="23"/>
  </w:num>
  <w:num w:numId="27">
    <w:abstractNumId w:val="1"/>
  </w:num>
  <w:num w:numId="28">
    <w:abstractNumId w:val="29"/>
  </w:num>
  <w:num w:numId="29">
    <w:abstractNumId w:val="26"/>
  </w:num>
  <w:num w:numId="30">
    <w:abstractNumId w:val="30"/>
  </w:num>
  <w:num w:numId="31">
    <w:abstractNumId w:val="31"/>
  </w:num>
  <w:num w:numId="32">
    <w:abstractNumId w:val="16"/>
  </w:num>
  <w:num w:numId="33">
    <w:abstractNumId w:val="27"/>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2F"/>
    <w:rsid w:val="00025A56"/>
    <w:rsid w:val="0003238B"/>
    <w:rsid w:val="0004305A"/>
    <w:rsid w:val="00067FB3"/>
    <w:rsid w:val="00085FAE"/>
    <w:rsid w:val="000B5F31"/>
    <w:rsid w:val="000B6837"/>
    <w:rsid w:val="000C2D04"/>
    <w:rsid w:val="000D19B4"/>
    <w:rsid w:val="00104D54"/>
    <w:rsid w:val="0011298C"/>
    <w:rsid w:val="00115EF9"/>
    <w:rsid w:val="00126743"/>
    <w:rsid w:val="001378AB"/>
    <w:rsid w:val="00152CB4"/>
    <w:rsid w:val="00165041"/>
    <w:rsid w:val="001700FF"/>
    <w:rsid w:val="00170352"/>
    <w:rsid w:val="00180D2F"/>
    <w:rsid w:val="00184FCE"/>
    <w:rsid w:val="00190E7A"/>
    <w:rsid w:val="001947EA"/>
    <w:rsid w:val="001972D2"/>
    <w:rsid w:val="001A14B2"/>
    <w:rsid w:val="001A569A"/>
    <w:rsid w:val="001A5E80"/>
    <w:rsid w:val="001D24AA"/>
    <w:rsid w:val="001D4E6D"/>
    <w:rsid w:val="001D6B92"/>
    <w:rsid w:val="001E6003"/>
    <w:rsid w:val="001F0320"/>
    <w:rsid w:val="001F03E2"/>
    <w:rsid w:val="00211A7B"/>
    <w:rsid w:val="00212527"/>
    <w:rsid w:val="00213C6F"/>
    <w:rsid w:val="00252AD6"/>
    <w:rsid w:val="00253D88"/>
    <w:rsid w:val="002551AC"/>
    <w:rsid w:val="00260739"/>
    <w:rsid w:val="00270EA3"/>
    <w:rsid w:val="002729C5"/>
    <w:rsid w:val="002E2C3F"/>
    <w:rsid w:val="0031067A"/>
    <w:rsid w:val="00335593"/>
    <w:rsid w:val="00363801"/>
    <w:rsid w:val="003A3D41"/>
    <w:rsid w:val="003C2188"/>
    <w:rsid w:val="00401288"/>
    <w:rsid w:val="004020BE"/>
    <w:rsid w:val="004124F3"/>
    <w:rsid w:val="00412D4D"/>
    <w:rsid w:val="00413576"/>
    <w:rsid w:val="004150B1"/>
    <w:rsid w:val="00417BF1"/>
    <w:rsid w:val="00446528"/>
    <w:rsid w:val="0044774B"/>
    <w:rsid w:val="004561F0"/>
    <w:rsid w:val="00456A86"/>
    <w:rsid w:val="0047650B"/>
    <w:rsid w:val="0049153E"/>
    <w:rsid w:val="004B10CA"/>
    <w:rsid w:val="004C7DD9"/>
    <w:rsid w:val="004D4753"/>
    <w:rsid w:val="004E7C90"/>
    <w:rsid w:val="005133AF"/>
    <w:rsid w:val="005165A4"/>
    <w:rsid w:val="0053754D"/>
    <w:rsid w:val="00555A77"/>
    <w:rsid w:val="0056797F"/>
    <w:rsid w:val="005930A3"/>
    <w:rsid w:val="005A135E"/>
    <w:rsid w:val="005D171D"/>
    <w:rsid w:val="0060294D"/>
    <w:rsid w:val="00606318"/>
    <w:rsid w:val="0062289F"/>
    <w:rsid w:val="00633556"/>
    <w:rsid w:val="00634BE8"/>
    <w:rsid w:val="006545C5"/>
    <w:rsid w:val="006A1431"/>
    <w:rsid w:val="006B04F8"/>
    <w:rsid w:val="006C375B"/>
    <w:rsid w:val="006D25F7"/>
    <w:rsid w:val="006F2AFB"/>
    <w:rsid w:val="00715FF9"/>
    <w:rsid w:val="00740E55"/>
    <w:rsid w:val="00771C7A"/>
    <w:rsid w:val="007844DF"/>
    <w:rsid w:val="007A1353"/>
    <w:rsid w:val="007B122C"/>
    <w:rsid w:val="007B7D93"/>
    <w:rsid w:val="007D2FA6"/>
    <w:rsid w:val="007D4567"/>
    <w:rsid w:val="007D594E"/>
    <w:rsid w:val="007E7A3C"/>
    <w:rsid w:val="007F1A97"/>
    <w:rsid w:val="007F29DC"/>
    <w:rsid w:val="007F77F4"/>
    <w:rsid w:val="008076C1"/>
    <w:rsid w:val="00854B8C"/>
    <w:rsid w:val="008627B2"/>
    <w:rsid w:val="0088754E"/>
    <w:rsid w:val="00891780"/>
    <w:rsid w:val="008932D8"/>
    <w:rsid w:val="008B08FD"/>
    <w:rsid w:val="008D7419"/>
    <w:rsid w:val="008E4E6D"/>
    <w:rsid w:val="009016E1"/>
    <w:rsid w:val="0095724F"/>
    <w:rsid w:val="009A4787"/>
    <w:rsid w:val="009A4C8E"/>
    <w:rsid w:val="009B4ABE"/>
    <w:rsid w:val="009C50CC"/>
    <w:rsid w:val="00A173DB"/>
    <w:rsid w:val="00A22821"/>
    <w:rsid w:val="00A24013"/>
    <w:rsid w:val="00A31D18"/>
    <w:rsid w:val="00A34ED8"/>
    <w:rsid w:val="00A64EDB"/>
    <w:rsid w:val="00A67DA0"/>
    <w:rsid w:val="00A74CA7"/>
    <w:rsid w:val="00A9509E"/>
    <w:rsid w:val="00A963A9"/>
    <w:rsid w:val="00AC30F6"/>
    <w:rsid w:val="00AD2405"/>
    <w:rsid w:val="00AF46A1"/>
    <w:rsid w:val="00B140EA"/>
    <w:rsid w:val="00B30F25"/>
    <w:rsid w:val="00B33E0E"/>
    <w:rsid w:val="00B74588"/>
    <w:rsid w:val="00BA188B"/>
    <w:rsid w:val="00BA1D94"/>
    <w:rsid w:val="00BB7A2F"/>
    <w:rsid w:val="00BC7553"/>
    <w:rsid w:val="00BE209C"/>
    <w:rsid w:val="00BF7D0C"/>
    <w:rsid w:val="00C15676"/>
    <w:rsid w:val="00C30708"/>
    <w:rsid w:val="00C334CD"/>
    <w:rsid w:val="00C37B38"/>
    <w:rsid w:val="00C77106"/>
    <w:rsid w:val="00CA475D"/>
    <w:rsid w:val="00CD4882"/>
    <w:rsid w:val="00CF3457"/>
    <w:rsid w:val="00CF5F9B"/>
    <w:rsid w:val="00D001B7"/>
    <w:rsid w:val="00D11650"/>
    <w:rsid w:val="00D14A34"/>
    <w:rsid w:val="00D1537A"/>
    <w:rsid w:val="00D20DC0"/>
    <w:rsid w:val="00D214BB"/>
    <w:rsid w:val="00D23DBE"/>
    <w:rsid w:val="00D35C86"/>
    <w:rsid w:val="00D546CA"/>
    <w:rsid w:val="00D65EF0"/>
    <w:rsid w:val="00D72496"/>
    <w:rsid w:val="00D82F9F"/>
    <w:rsid w:val="00D856A6"/>
    <w:rsid w:val="00D86216"/>
    <w:rsid w:val="00DA5E76"/>
    <w:rsid w:val="00DB5091"/>
    <w:rsid w:val="00DE2A18"/>
    <w:rsid w:val="00E04970"/>
    <w:rsid w:val="00E106EF"/>
    <w:rsid w:val="00E37C85"/>
    <w:rsid w:val="00E44F16"/>
    <w:rsid w:val="00E5214B"/>
    <w:rsid w:val="00E61D26"/>
    <w:rsid w:val="00E656F4"/>
    <w:rsid w:val="00E70DD9"/>
    <w:rsid w:val="00E7680C"/>
    <w:rsid w:val="00E92C58"/>
    <w:rsid w:val="00EA0BFE"/>
    <w:rsid w:val="00EB1448"/>
    <w:rsid w:val="00EC0D26"/>
    <w:rsid w:val="00F13488"/>
    <w:rsid w:val="00F221FB"/>
    <w:rsid w:val="00F4535A"/>
    <w:rsid w:val="00F47240"/>
    <w:rsid w:val="00F946DB"/>
    <w:rsid w:val="00FA307D"/>
    <w:rsid w:val="00FB5F0E"/>
    <w:rsid w:val="00FB60E4"/>
    <w:rsid w:val="00FB625D"/>
    <w:rsid w:val="00FC0E6B"/>
    <w:rsid w:val="00FC6248"/>
    <w:rsid w:val="00FC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80"/>
    <w:rPr>
      <w:sz w:val="24"/>
      <w:szCs w:val="24"/>
      <w:lang w:eastAsia="en-US"/>
    </w:rPr>
  </w:style>
  <w:style w:type="paragraph" w:styleId="Heading1">
    <w:name w:val="heading 1"/>
    <w:aliases w:val="MCheading1"/>
    <w:basedOn w:val="Normal"/>
    <w:link w:val="Heading1Char"/>
    <w:uiPriority w:val="99"/>
    <w:qFormat/>
    <w:rsid w:val="001D24AA"/>
    <w:pPr>
      <w:keepNext/>
      <w:numPr>
        <w:numId w:val="1"/>
      </w:numPr>
      <w:spacing w:before="120" w:after="120"/>
      <w:jc w:val="both"/>
      <w:outlineLvl w:val="0"/>
    </w:pPr>
    <w:rPr>
      <w:rFonts w:ascii="Arial" w:hAnsi="Arial" w:cs="Arial"/>
      <w:b/>
      <w:bCs/>
      <w:kern w:val="32"/>
      <w:sz w:val="20"/>
      <w:szCs w:val="20"/>
    </w:rPr>
  </w:style>
  <w:style w:type="paragraph" w:styleId="Heading2">
    <w:name w:val="heading 2"/>
    <w:aliases w:val="MCheading2"/>
    <w:basedOn w:val="Normal"/>
    <w:link w:val="Heading2Char"/>
    <w:uiPriority w:val="99"/>
    <w:qFormat/>
    <w:rsid w:val="001D24AA"/>
    <w:pPr>
      <w:widowControl w:val="0"/>
      <w:numPr>
        <w:ilvl w:val="1"/>
        <w:numId w:val="1"/>
      </w:numPr>
      <w:spacing w:before="240" w:after="60"/>
      <w:jc w:val="both"/>
      <w:outlineLvl w:val="1"/>
    </w:pPr>
    <w:rPr>
      <w:rFonts w:ascii="Arial" w:hAnsi="Arial" w:cs="Arial"/>
      <w:bCs/>
      <w:iCs/>
      <w:sz w:val="20"/>
      <w:szCs w:val="20"/>
    </w:rPr>
  </w:style>
  <w:style w:type="paragraph" w:styleId="Heading3">
    <w:name w:val="heading 3"/>
    <w:aliases w:val="MCheading3"/>
    <w:basedOn w:val="Normal"/>
    <w:link w:val="Heading3Char"/>
    <w:uiPriority w:val="99"/>
    <w:qFormat/>
    <w:rsid w:val="001D24AA"/>
    <w:pPr>
      <w:keepNext/>
      <w:numPr>
        <w:ilvl w:val="2"/>
        <w:numId w:val="1"/>
      </w:numPr>
      <w:tabs>
        <w:tab w:val="left" w:pos="2592"/>
        <w:tab w:val="left" w:pos="3744"/>
        <w:tab w:val="left" w:pos="5184"/>
        <w:tab w:val="left" w:pos="6912"/>
      </w:tabs>
      <w:spacing w:before="120"/>
      <w:jc w:val="both"/>
      <w:outlineLvl w:val="2"/>
    </w:pPr>
    <w:rPr>
      <w:rFonts w:ascii="Arial" w:hAnsi="Arial" w:cs="Arial"/>
      <w:bCs/>
      <w:sz w:val="20"/>
      <w:szCs w:val="20"/>
    </w:rPr>
  </w:style>
  <w:style w:type="paragraph" w:styleId="Heading4">
    <w:name w:val="heading 4"/>
    <w:aliases w:val="MCheadin4"/>
    <w:basedOn w:val="Normal"/>
    <w:link w:val="Heading4Char"/>
    <w:uiPriority w:val="99"/>
    <w:qFormat/>
    <w:rsid w:val="001D24AA"/>
    <w:pPr>
      <w:keepNext/>
      <w:numPr>
        <w:ilvl w:val="3"/>
        <w:numId w:val="1"/>
      </w:numPr>
      <w:tabs>
        <w:tab w:val="left" w:pos="1584"/>
        <w:tab w:val="left" w:pos="3744"/>
        <w:tab w:val="left" w:pos="5184"/>
        <w:tab w:val="left" w:pos="6912"/>
      </w:tabs>
      <w:spacing w:before="120" w:after="120"/>
      <w:jc w:val="both"/>
      <w:outlineLvl w:val="3"/>
    </w:pPr>
    <w:rPr>
      <w:rFonts w:ascii="Arial" w:hAnsi="Arial"/>
      <w:bCs/>
      <w:sz w:val="20"/>
      <w:szCs w:val="20"/>
    </w:rPr>
  </w:style>
  <w:style w:type="paragraph" w:styleId="Heading5">
    <w:name w:val="heading 5"/>
    <w:basedOn w:val="Normal"/>
    <w:next w:val="Normal"/>
    <w:link w:val="Heading5Char"/>
    <w:uiPriority w:val="99"/>
    <w:qFormat/>
    <w:rsid w:val="001F03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link w:val="Heading1"/>
    <w:uiPriority w:val="99"/>
    <w:locked/>
    <w:rsid w:val="00252AD6"/>
    <w:rPr>
      <w:rFonts w:ascii="Cambria" w:hAnsi="Cambria" w:cs="Times New Roman"/>
      <w:b/>
      <w:bCs/>
      <w:kern w:val="32"/>
      <w:sz w:val="32"/>
      <w:szCs w:val="32"/>
      <w:lang w:val="en-GB"/>
    </w:rPr>
  </w:style>
  <w:style w:type="character" w:customStyle="1" w:styleId="Heading2Char">
    <w:name w:val="Heading 2 Char"/>
    <w:aliases w:val="MCheading2 Char"/>
    <w:link w:val="Heading2"/>
    <w:uiPriority w:val="99"/>
    <w:semiHidden/>
    <w:locked/>
    <w:rsid w:val="00252AD6"/>
    <w:rPr>
      <w:rFonts w:ascii="Cambria" w:hAnsi="Cambria" w:cs="Times New Roman"/>
      <w:b/>
      <w:bCs/>
      <w:i/>
      <w:iCs/>
      <w:sz w:val="28"/>
      <w:szCs w:val="28"/>
      <w:lang w:val="en-GB"/>
    </w:rPr>
  </w:style>
  <w:style w:type="character" w:customStyle="1" w:styleId="Heading3Char">
    <w:name w:val="Heading 3 Char"/>
    <w:aliases w:val="MCheading3 Char"/>
    <w:link w:val="Heading3"/>
    <w:uiPriority w:val="99"/>
    <w:semiHidden/>
    <w:locked/>
    <w:rsid w:val="00252AD6"/>
    <w:rPr>
      <w:rFonts w:ascii="Cambria" w:hAnsi="Cambria" w:cs="Times New Roman"/>
      <w:b/>
      <w:bCs/>
      <w:sz w:val="26"/>
      <w:szCs w:val="26"/>
      <w:lang w:val="en-GB"/>
    </w:rPr>
  </w:style>
  <w:style w:type="character" w:customStyle="1" w:styleId="Heading4Char">
    <w:name w:val="Heading 4 Char"/>
    <w:aliases w:val="MCheadin4 Char"/>
    <w:link w:val="Heading4"/>
    <w:uiPriority w:val="99"/>
    <w:semiHidden/>
    <w:locked/>
    <w:rsid w:val="00252AD6"/>
    <w:rPr>
      <w:rFonts w:ascii="Calibri" w:hAnsi="Calibri" w:cs="Times New Roman"/>
      <w:b/>
      <w:bCs/>
      <w:sz w:val="28"/>
      <w:szCs w:val="28"/>
      <w:lang w:val="en-GB"/>
    </w:rPr>
  </w:style>
  <w:style w:type="character" w:customStyle="1" w:styleId="Heading5Char">
    <w:name w:val="Heading 5 Char"/>
    <w:link w:val="Heading5"/>
    <w:uiPriority w:val="99"/>
    <w:semiHidden/>
    <w:locked/>
    <w:rsid w:val="00252AD6"/>
    <w:rPr>
      <w:rFonts w:ascii="Calibri" w:hAnsi="Calibri" w:cs="Times New Roman"/>
      <w:b/>
      <w:bCs/>
      <w:i/>
      <w:iCs/>
      <w:sz w:val="26"/>
      <w:szCs w:val="26"/>
      <w:lang w:val="en-GB"/>
    </w:rPr>
  </w:style>
  <w:style w:type="paragraph" w:styleId="Header">
    <w:name w:val="header"/>
    <w:basedOn w:val="Normal"/>
    <w:link w:val="HeaderChar"/>
    <w:uiPriority w:val="99"/>
    <w:rsid w:val="001D24AA"/>
    <w:pPr>
      <w:tabs>
        <w:tab w:val="center" w:pos="4153"/>
        <w:tab w:val="right" w:pos="8306"/>
      </w:tabs>
    </w:pPr>
  </w:style>
  <w:style w:type="character" w:customStyle="1" w:styleId="HeaderChar">
    <w:name w:val="Header Char"/>
    <w:link w:val="Header"/>
    <w:uiPriority w:val="99"/>
    <w:semiHidden/>
    <w:locked/>
    <w:rsid w:val="00252AD6"/>
    <w:rPr>
      <w:rFonts w:cs="Times New Roman"/>
      <w:sz w:val="24"/>
      <w:szCs w:val="24"/>
      <w:lang w:val="en-GB"/>
    </w:rPr>
  </w:style>
  <w:style w:type="paragraph" w:styleId="FootnoteText">
    <w:name w:val="footnote text"/>
    <w:basedOn w:val="Normal"/>
    <w:link w:val="FootnoteTextChar"/>
    <w:uiPriority w:val="99"/>
    <w:rsid w:val="001D24AA"/>
    <w:rPr>
      <w:sz w:val="20"/>
      <w:szCs w:val="20"/>
      <w:lang w:eastAsia="en-GB"/>
    </w:rPr>
  </w:style>
  <w:style w:type="character" w:customStyle="1" w:styleId="FootnoteTextChar">
    <w:name w:val="Footnote Text Char"/>
    <w:link w:val="FootnoteText"/>
    <w:uiPriority w:val="99"/>
    <w:locked/>
    <w:rsid w:val="001D24AA"/>
    <w:rPr>
      <w:rFonts w:cs="Times New Roman"/>
      <w:lang w:val="en-GB" w:eastAsia="en-GB" w:bidi="ar-SA"/>
    </w:rPr>
  </w:style>
  <w:style w:type="character" w:styleId="FootnoteReference">
    <w:name w:val="footnote reference"/>
    <w:uiPriority w:val="99"/>
    <w:rsid w:val="001D24AA"/>
    <w:rPr>
      <w:rFonts w:cs="Times New Roman"/>
      <w:vertAlign w:val="superscript"/>
    </w:rPr>
  </w:style>
  <w:style w:type="paragraph" w:styleId="BodyText">
    <w:name w:val="Body Text"/>
    <w:basedOn w:val="Normal"/>
    <w:link w:val="BodyTextChar"/>
    <w:uiPriority w:val="99"/>
    <w:rsid w:val="00D856A6"/>
    <w:pPr>
      <w:jc w:val="both"/>
    </w:pPr>
  </w:style>
  <w:style w:type="character" w:customStyle="1" w:styleId="BodyTextChar">
    <w:name w:val="Body Text Char"/>
    <w:link w:val="BodyText"/>
    <w:uiPriority w:val="99"/>
    <w:semiHidden/>
    <w:locked/>
    <w:rsid w:val="00252AD6"/>
    <w:rPr>
      <w:rFonts w:cs="Times New Roman"/>
      <w:sz w:val="24"/>
      <w:szCs w:val="24"/>
      <w:lang w:val="en-GB"/>
    </w:rPr>
  </w:style>
  <w:style w:type="paragraph" w:styleId="BalloonText">
    <w:name w:val="Balloon Text"/>
    <w:basedOn w:val="Normal"/>
    <w:link w:val="BalloonTextChar"/>
    <w:uiPriority w:val="99"/>
    <w:semiHidden/>
    <w:rsid w:val="0060294D"/>
    <w:rPr>
      <w:rFonts w:ascii="Tahoma" w:hAnsi="Tahoma" w:cs="Tahoma"/>
      <w:sz w:val="16"/>
      <w:szCs w:val="16"/>
    </w:rPr>
  </w:style>
  <w:style w:type="character" w:customStyle="1" w:styleId="BalloonTextChar">
    <w:name w:val="Balloon Text Char"/>
    <w:link w:val="BalloonText"/>
    <w:uiPriority w:val="99"/>
    <w:semiHidden/>
    <w:locked/>
    <w:rsid w:val="00252AD6"/>
    <w:rPr>
      <w:rFonts w:cs="Times New Roman"/>
      <w:sz w:val="2"/>
      <w:lang w:val="en-GB"/>
    </w:rPr>
  </w:style>
  <w:style w:type="character" w:styleId="CommentReference">
    <w:name w:val="annotation reference"/>
    <w:uiPriority w:val="99"/>
    <w:rsid w:val="001378AB"/>
    <w:rPr>
      <w:rFonts w:cs="Times New Roman"/>
      <w:sz w:val="16"/>
      <w:szCs w:val="16"/>
    </w:rPr>
  </w:style>
  <w:style w:type="paragraph" w:styleId="CommentText">
    <w:name w:val="annotation text"/>
    <w:basedOn w:val="Normal"/>
    <w:link w:val="CommentTextChar"/>
    <w:uiPriority w:val="99"/>
    <w:rsid w:val="001378AB"/>
    <w:rPr>
      <w:sz w:val="20"/>
      <w:szCs w:val="20"/>
    </w:rPr>
  </w:style>
  <w:style w:type="character" w:customStyle="1" w:styleId="CommentTextChar">
    <w:name w:val="Comment Text Char"/>
    <w:link w:val="CommentText"/>
    <w:uiPriority w:val="99"/>
    <w:locked/>
    <w:rsid w:val="001378AB"/>
    <w:rPr>
      <w:rFonts w:cs="Times New Roman"/>
      <w:lang w:eastAsia="en-US"/>
    </w:rPr>
  </w:style>
  <w:style w:type="paragraph" w:styleId="CommentSubject">
    <w:name w:val="annotation subject"/>
    <w:basedOn w:val="CommentText"/>
    <w:next w:val="CommentText"/>
    <w:link w:val="CommentSubjectChar"/>
    <w:uiPriority w:val="99"/>
    <w:rsid w:val="001378AB"/>
    <w:rPr>
      <w:b/>
      <w:bCs/>
    </w:rPr>
  </w:style>
  <w:style w:type="character" w:customStyle="1" w:styleId="CommentSubjectChar">
    <w:name w:val="Comment Subject Char"/>
    <w:link w:val="CommentSubject"/>
    <w:uiPriority w:val="99"/>
    <w:locked/>
    <w:rsid w:val="001378AB"/>
    <w:rPr>
      <w:rFonts w:cs="Times New Roman"/>
      <w:b/>
      <w:bCs/>
      <w:lang w:eastAsia="en-US"/>
    </w:rPr>
  </w:style>
  <w:style w:type="character" w:customStyle="1" w:styleId="EmailStyle341">
    <w:name w:val="EmailStyle341"/>
    <w:uiPriority w:val="99"/>
    <w:semiHidden/>
    <w:rsid w:val="00EB1448"/>
    <w:rPr>
      <w:rFonts w:ascii="Arial" w:hAnsi="Arial" w:cs="Arial"/>
      <w:color w:val="auto"/>
      <w:sz w:val="20"/>
      <w:szCs w:val="20"/>
    </w:rPr>
  </w:style>
  <w:style w:type="paragraph" w:styleId="ListParagraph">
    <w:name w:val="List Paragraph"/>
    <w:basedOn w:val="Normal"/>
    <w:uiPriority w:val="99"/>
    <w:qFormat/>
    <w:rsid w:val="00CF5F9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F29DC"/>
    <w:pPr>
      <w:tabs>
        <w:tab w:val="center" w:pos="4513"/>
        <w:tab w:val="right" w:pos="9026"/>
      </w:tabs>
    </w:pPr>
  </w:style>
  <w:style w:type="character" w:customStyle="1" w:styleId="FooterChar">
    <w:name w:val="Footer Char"/>
    <w:basedOn w:val="DefaultParagraphFont"/>
    <w:link w:val="Footer"/>
    <w:uiPriority w:val="99"/>
    <w:rsid w:val="007F29D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80"/>
    <w:rPr>
      <w:sz w:val="24"/>
      <w:szCs w:val="24"/>
      <w:lang w:eastAsia="en-US"/>
    </w:rPr>
  </w:style>
  <w:style w:type="paragraph" w:styleId="Heading1">
    <w:name w:val="heading 1"/>
    <w:aliases w:val="MCheading1"/>
    <w:basedOn w:val="Normal"/>
    <w:link w:val="Heading1Char"/>
    <w:uiPriority w:val="99"/>
    <w:qFormat/>
    <w:rsid w:val="001D24AA"/>
    <w:pPr>
      <w:keepNext/>
      <w:numPr>
        <w:numId w:val="1"/>
      </w:numPr>
      <w:spacing w:before="120" w:after="120"/>
      <w:jc w:val="both"/>
      <w:outlineLvl w:val="0"/>
    </w:pPr>
    <w:rPr>
      <w:rFonts w:ascii="Arial" w:hAnsi="Arial" w:cs="Arial"/>
      <w:b/>
      <w:bCs/>
      <w:kern w:val="32"/>
      <w:sz w:val="20"/>
      <w:szCs w:val="20"/>
    </w:rPr>
  </w:style>
  <w:style w:type="paragraph" w:styleId="Heading2">
    <w:name w:val="heading 2"/>
    <w:aliases w:val="MCheading2"/>
    <w:basedOn w:val="Normal"/>
    <w:link w:val="Heading2Char"/>
    <w:uiPriority w:val="99"/>
    <w:qFormat/>
    <w:rsid w:val="001D24AA"/>
    <w:pPr>
      <w:widowControl w:val="0"/>
      <w:numPr>
        <w:ilvl w:val="1"/>
        <w:numId w:val="1"/>
      </w:numPr>
      <w:spacing w:before="240" w:after="60"/>
      <w:jc w:val="both"/>
      <w:outlineLvl w:val="1"/>
    </w:pPr>
    <w:rPr>
      <w:rFonts w:ascii="Arial" w:hAnsi="Arial" w:cs="Arial"/>
      <w:bCs/>
      <w:iCs/>
      <w:sz w:val="20"/>
      <w:szCs w:val="20"/>
    </w:rPr>
  </w:style>
  <w:style w:type="paragraph" w:styleId="Heading3">
    <w:name w:val="heading 3"/>
    <w:aliases w:val="MCheading3"/>
    <w:basedOn w:val="Normal"/>
    <w:link w:val="Heading3Char"/>
    <w:uiPriority w:val="99"/>
    <w:qFormat/>
    <w:rsid w:val="001D24AA"/>
    <w:pPr>
      <w:keepNext/>
      <w:numPr>
        <w:ilvl w:val="2"/>
        <w:numId w:val="1"/>
      </w:numPr>
      <w:tabs>
        <w:tab w:val="left" w:pos="2592"/>
        <w:tab w:val="left" w:pos="3744"/>
        <w:tab w:val="left" w:pos="5184"/>
        <w:tab w:val="left" w:pos="6912"/>
      </w:tabs>
      <w:spacing w:before="120"/>
      <w:jc w:val="both"/>
      <w:outlineLvl w:val="2"/>
    </w:pPr>
    <w:rPr>
      <w:rFonts w:ascii="Arial" w:hAnsi="Arial" w:cs="Arial"/>
      <w:bCs/>
      <w:sz w:val="20"/>
      <w:szCs w:val="20"/>
    </w:rPr>
  </w:style>
  <w:style w:type="paragraph" w:styleId="Heading4">
    <w:name w:val="heading 4"/>
    <w:aliases w:val="MCheadin4"/>
    <w:basedOn w:val="Normal"/>
    <w:link w:val="Heading4Char"/>
    <w:uiPriority w:val="99"/>
    <w:qFormat/>
    <w:rsid w:val="001D24AA"/>
    <w:pPr>
      <w:keepNext/>
      <w:numPr>
        <w:ilvl w:val="3"/>
        <w:numId w:val="1"/>
      </w:numPr>
      <w:tabs>
        <w:tab w:val="left" w:pos="1584"/>
        <w:tab w:val="left" w:pos="3744"/>
        <w:tab w:val="left" w:pos="5184"/>
        <w:tab w:val="left" w:pos="6912"/>
      </w:tabs>
      <w:spacing w:before="120" w:after="120"/>
      <w:jc w:val="both"/>
      <w:outlineLvl w:val="3"/>
    </w:pPr>
    <w:rPr>
      <w:rFonts w:ascii="Arial" w:hAnsi="Arial"/>
      <w:bCs/>
      <w:sz w:val="20"/>
      <w:szCs w:val="20"/>
    </w:rPr>
  </w:style>
  <w:style w:type="paragraph" w:styleId="Heading5">
    <w:name w:val="heading 5"/>
    <w:basedOn w:val="Normal"/>
    <w:next w:val="Normal"/>
    <w:link w:val="Heading5Char"/>
    <w:uiPriority w:val="99"/>
    <w:qFormat/>
    <w:rsid w:val="001F03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link w:val="Heading1"/>
    <w:uiPriority w:val="99"/>
    <w:locked/>
    <w:rsid w:val="00252AD6"/>
    <w:rPr>
      <w:rFonts w:ascii="Cambria" w:hAnsi="Cambria" w:cs="Times New Roman"/>
      <w:b/>
      <w:bCs/>
      <w:kern w:val="32"/>
      <w:sz w:val="32"/>
      <w:szCs w:val="32"/>
      <w:lang w:val="en-GB"/>
    </w:rPr>
  </w:style>
  <w:style w:type="character" w:customStyle="1" w:styleId="Heading2Char">
    <w:name w:val="Heading 2 Char"/>
    <w:aliases w:val="MCheading2 Char"/>
    <w:link w:val="Heading2"/>
    <w:uiPriority w:val="99"/>
    <w:semiHidden/>
    <w:locked/>
    <w:rsid w:val="00252AD6"/>
    <w:rPr>
      <w:rFonts w:ascii="Cambria" w:hAnsi="Cambria" w:cs="Times New Roman"/>
      <w:b/>
      <w:bCs/>
      <w:i/>
      <w:iCs/>
      <w:sz w:val="28"/>
      <w:szCs w:val="28"/>
      <w:lang w:val="en-GB"/>
    </w:rPr>
  </w:style>
  <w:style w:type="character" w:customStyle="1" w:styleId="Heading3Char">
    <w:name w:val="Heading 3 Char"/>
    <w:aliases w:val="MCheading3 Char"/>
    <w:link w:val="Heading3"/>
    <w:uiPriority w:val="99"/>
    <w:semiHidden/>
    <w:locked/>
    <w:rsid w:val="00252AD6"/>
    <w:rPr>
      <w:rFonts w:ascii="Cambria" w:hAnsi="Cambria" w:cs="Times New Roman"/>
      <w:b/>
      <w:bCs/>
      <w:sz w:val="26"/>
      <w:szCs w:val="26"/>
      <w:lang w:val="en-GB"/>
    </w:rPr>
  </w:style>
  <w:style w:type="character" w:customStyle="1" w:styleId="Heading4Char">
    <w:name w:val="Heading 4 Char"/>
    <w:aliases w:val="MCheadin4 Char"/>
    <w:link w:val="Heading4"/>
    <w:uiPriority w:val="99"/>
    <w:semiHidden/>
    <w:locked/>
    <w:rsid w:val="00252AD6"/>
    <w:rPr>
      <w:rFonts w:ascii="Calibri" w:hAnsi="Calibri" w:cs="Times New Roman"/>
      <w:b/>
      <w:bCs/>
      <w:sz w:val="28"/>
      <w:szCs w:val="28"/>
      <w:lang w:val="en-GB"/>
    </w:rPr>
  </w:style>
  <w:style w:type="character" w:customStyle="1" w:styleId="Heading5Char">
    <w:name w:val="Heading 5 Char"/>
    <w:link w:val="Heading5"/>
    <w:uiPriority w:val="99"/>
    <w:semiHidden/>
    <w:locked/>
    <w:rsid w:val="00252AD6"/>
    <w:rPr>
      <w:rFonts w:ascii="Calibri" w:hAnsi="Calibri" w:cs="Times New Roman"/>
      <w:b/>
      <w:bCs/>
      <w:i/>
      <w:iCs/>
      <w:sz w:val="26"/>
      <w:szCs w:val="26"/>
      <w:lang w:val="en-GB"/>
    </w:rPr>
  </w:style>
  <w:style w:type="paragraph" w:styleId="Header">
    <w:name w:val="header"/>
    <w:basedOn w:val="Normal"/>
    <w:link w:val="HeaderChar"/>
    <w:uiPriority w:val="99"/>
    <w:rsid w:val="001D24AA"/>
    <w:pPr>
      <w:tabs>
        <w:tab w:val="center" w:pos="4153"/>
        <w:tab w:val="right" w:pos="8306"/>
      </w:tabs>
    </w:pPr>
  </w:style>
  <w:style w:type="character" w:customStyle="1" w:styleId="HeaderChar">
    <w:name w:val="Header Char"/>
    <w:link w:val="Header"/>
    <w:uiPriority w:val="99"/>
    <w:semiHidden/>
    <w:locked/>
    <w:rsid w:val="00252AD6"/>
    <w:rPr>
      <w:rFonts w:cs="Times New Roman"/>
      <w:sz w:val="24"/>
      <w:szCs w:val="24"/>
      <w:lang w:val="en-GB"/>
    </w:rPr>
  </w:style>
  <w:style w:type="paragraph" w:styleId="FootnoteText">
    <w:name w:val="footnote text"/>
    <w:basedOn w:val="Normal"/>
    <w:link w:val="FootnoteTextChar"/>
    <w:uiPriority w:val="99"/>
    <w:rsid w:val="001D24AA"/>
    <w:rPr>
      <w:sz w:val="20"/>
      <w:szCs w:val="20"/>
      <w:lang w:eastAsia="en-GB"/>
    </w:rPr>
  </w:style>
  <w:style w:type="character" w:customStyle="1" w:styleId="FootnoteTextChar">
    <w:name w:val="Footnote Text Char"/>
    <w:link w:val="FootnoteText"/>
    <w:uiPriority w:val="99"/>
    <w:locked/>
    <w:rsid w:val="001D24AA"/>
    <w:rPr>
      <w:rFonts w:cs="Times New Roman"/>
      <w:lang w:val="en-GB" w:eastAsia="en-GB" w:bidi="ar-SA"/>
    </w:rPr>
  </w:style>
  <w:style w:type="character" w:styleId="FootnoteReference">
    <w:name w:val="footnote reference"/>
    <w:uiPriority w:val="99"/>
    <w:rsid w:val="001D24AA"/>
    <w:rPr>
      <w:rFonts w:cs="Times New Roman"/>
      <w:vertAlign w:val="superscript"/>
    </w:rPr>
  </w:style>
  <w:style w:type="paragraph" w:styleId="BodyText">
    <w:name w:val="Body Text"/>
    <w:basedOn w:val="Normal"/>
    <w:link w:val="BodyTextChar"/>
    <w:uiPriority w:val="99"/>
    <w:rsid w:val="00D856A6"/>
    <w:pPr>
      <w:jc w:val="both"/>
    </w:pPr>
  </w:style>
  <w:style w:type="character" w:customStyle="1" w:styleId="BodyTextChar">
    <w:name w:val="Body Text Char"/>
    <w:link w:val="BodyText"/>
    <w:uiPriority w:val="99"/>
    <w:semiHidden/>
    <w:locked/>
    <w:rsid w:val="00252AD6"/>
    <w:rPr>
      <w:rFonts w:cs="Times New Roman"/>
      <w:sz w:val="24"/>
      <w:szCs w:val="24"/>
      <w:lang w:val="en-GB"/>
    </w:rPr>
  </w:style>
  <w:style w:type="paragraph" w:styleId="BalloonText">
    <w:name w:val="Balloon Text"/>
    <w:basedOn w:val="Normal"/>
    <w:link w:val="BalloonTextChar"/>
    <w:uiPriority w:val="99"/>
    <w:semiHidden/>
    <w:rsid w:val="0060294D"/>
    <w:rPr>
      <w:rFonts w:ascii="Tahoma" w:hAnsi="Tahoma" w:cs="Tahoma"/>
      <w:sz w:val="16"/>
      <w:szCs w:val="16"/>
    </w:rPr>
  </w:style>
  <w:style w:type="character" w:customStyle="1" w:styleId="BalloonTextChar">
    <w:name w:val="Balloon Text Char"/>
    <w:link w:val="BalloonText"/>
    <w:uiPriority w:val="99"/>
    <w:semiHidden/>
    <w:locked/>
    <w:rsid w:val="00252AD6"/>
    <w:rPr>
      <w:rFonts w:cs="Times New Roman"/>
      <w:sz w:val="2"/>
      <w:lang w:val="en-GB"/>
    </w:rPr>
  </w:style>
  <w:style w:type="character" w:styleId="CommentReference">
    <w:name w:val="annotation reference"/>
    <w:uiPriority w:val="99"/>
    <w:rsid w:val="001378AB"/>
    <w:rPr>
      <w:rFonts w:cs="Times New Roman"/>
      <w:sz w:val="16"/>
      <w:szCs w:val="16"/>
    </w:rPr>
  </w:style>
  <w:style w:type="paragraph" w:styleId="CommentText">
    <w:name w:val="annotation text"/>
    <w:basedOn w:val="Normal"/>
    <w:link w:val="CommentTextChar"/>
    <w:uiPriority w:val="99"/>
    <w:rsid w:val="001378AB"/>
    <w:rPr>
      <w:sz w:val="20"/>
      <w:szCs w:val="20"/>
    </w:rPr>
  </w:style>
  <w:style w:type="character" w:customStyle="1" w:styleId="CommentTextChar">
    <w:name w:val="Comment Text Char"/>
    <w:link w:val="CommentText"/>
    <w:uiPriority w:val="99"/>
    <w:locked/>
    <w:rsid w:val="001378AB"/>
    <w:rPr>
      <w:rFonts w:cs="Times New Roman"/>
      <w:lang w:eastAsia="en-US"/>
    </w:rPr>
  </w:style>
  <w:style w:type="paragraph" w:styleId="CommentSubject">
    <w:name w:val="annotation subject"/>
    <w:basedOn w:val="CommentText"/>
    <w:next w:val="CommentText"/>
    <w:link w:val="CommentSubjectChar"/>
    <w:uiPriority w:val="99"/>
    <w:rsid w:val="001378AB"/>
    <w:rPr>
      <w:b/>
      <w:bCs/>
    </w:rPr>
  </w:style>
  <w:style w:type="character" w:customStyle="1" w:styleId="CommentSubjectChar">
    <w:name w:val="Comment Subject Char"/>
    <w:link w:val="CommentSubject"/>
    <w:uiPriority w:val="99"/>
    <w:locked/>
    <w:rsid w:val="001378AB"/>
    <w:rPr>
      <w:rFonts w:cs="Times New Roman"/>
      <w:b/>
      <w:bCs/>
      <w:lang w:eastAsia="en-US"/>
    </w:rPr>
  </w:style>
  <w:style w:type="character" w:customStyle="1" w:styleId="EmailStyle341">
    <w:name w:val="EmailStyle341"/>
    <w:uiPriority w:val="99"/>
    <w:semiHidden/>
    <w:rsid w:val="00EB1448"/>
    <w:rPr>
      <w:rFonts w:ascii="Arial" w:hAnsi="Arial" w:cs="Arial"/>
      <w:color w:val="auto"/>
      <w:sz w:val="20"/>
      <w:szCs w:val="20"/>
    </w:rPr>
  </w:style>
  <w:style w:type="paragraph" w:styleId="ListParagraph">
    <w:name w:val="List Paragraph"/>
    <w:basedOn w:val="Normal"/>
    <w:uiPriority w:val="99"/>
    <w:qFormat/>
    <w:rsid w:val="00CF5F9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F29DC"/>
    <w:pPr>
      <w:tabs>
        <w:tab w:val="center" w:pos="4513"/>
        <w:tab w:val="right" w:pos="9026"/>
      </w:tabs>
    </w:pPr>
  </w:style>
  <w:style w:type="character" w:customStyle="1" w:styleId="FooterChar">
    <w:name w:val="Footer Char"/>
    <w:basedOn w:val="DefaultParagraphFont"/>
    <w:link w:val="Footer"/>
    <w:uiPriority w:val="99"/>
    <w:rsid w:val="007F29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6343">
      <w:marLeft w:val="0"/>
      <w:marRight w:val="0"/>
      <w:marTop w:val="0"/>
      <w:marBottom w:val="0"/>
      <w:divBdr>
        <w:top w:val="none" w:sz="0" w:space="0" w:color="auto"/>
        <w:left w:val="none" w:sz="0" w:space="0" w:color="auto"/>
        <w:bottom w:val="none" w:sz="0" w:space="0" w:color="auto"/>
        <w:right w:val="none" w:sz="0" w:space="0" w:color="auto"/>
      </w:divBdr>
    </w:div>
    <w:div w:id="1683046344">
      <w:marLeft w:val="0"/>
      <w:marRight w:val="0"/>
      <w:marTop w:val="0"/>
      <w:marBottom w:val="0"/>
      <w:divBdr>
        <w:top w:val="none" w:sz="0" w:space="0" w:color="auto"/>
        <w:left w:val="none" w:sz="0" w:space="0" w:color="auto"/>
        <w:bottom w:val="none" w:sz="0" w:space="0" w:color="auto"/>
        <w:right w:val="none" w:sz="0" w:space="0" w:color="auto"/>
      </w:divBdr>
    </w:div>
    <w:div w:id="20498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1907</Words>
  <Characters>10628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Specification for Initial medicals for Children in care</vt:lpstr>
    </vt:vector>
  </TitlesOfParts>
  <Company>Hewlett-Packard</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Initial medicals for Children in care</dc:title>
  <dc:creator>mshepherd</dc:creator>
  <cp:lastModifiedBy>Wastnage, Kayleigh</cp:lastModifiedBy>
  <cp:revision>8</cp:revision>
  <cp:lastPrinted>2011-08-23T10:47:00Z</cp:lastPrinted>
  <dcterms:created xsi:type="dcterms:W3CDTF">2015-12-08T15:28:00Z</dcterms:created>
  <dcterms:modified xsi:type="dcterms:W3CDTF">2017-01-30T13:09:00Z</dcterms:modified>
</cp:coreProperties>
</file>