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F8" w:rsidRPr="00566AB5" w:rsidRDefault="00A72C89" w:rsidP="009B79F8">
      <w:pPr>
        <w:ind w:left="720"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0A986F" wp14:editId="3386C566">
            <wp:simplePos x="0" y="0"/>
            <wp:positionH relativeFrom="column">
              <wp:posOffset>4232910</wp:posOffset>
            </wp:positionH>
            <wp:positionV relativeFrom="paragraph">
              <wp:posOffset>-558165</wp:posOffset>
            </wp:positionV>
            <wp:extent cx="2438400" cy="1097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F8" w:rsidRPr="00566AB5" w:rsidRDefault="009B79F8" w:rsidP="009B79F8">
      <w:pPr>
        <w:ind w:left="720" w:firstLine="720"/>
        <w:jc w:val="center"/>
        <w:rPr>
          <w:rFonts w:ascii="Arial" w:hAnsi="Arial" w:cs="Arial"/>
          <w:b/>
        </w:rPr>
      </w:pPr>
    </w:p>
    <w:p w:rsidR="009B79F8" w:rsidRPr="00566AB5" w:rsidRDefault="009B79F8" w:rsidP="009B79F8">
      <w:pPr>
        <w:jc w:val="center"/>
        <w:rPr>
          <w:rFonts w:ascii="Arial" w:hAnsi="Arial" w:cs="Arial"/>
          <w:b/>
        </w:rPr>
      </w:pPr>
      <w:r w:rsidRPr="00566AB5">
        <w:rPr>
          <w:rFonts w:ascii="Arial" w:hAnsi="Arial" w:cs="Arial"/>
          <w:b/>
        </w:rPr>
        <w:t>Service Specification for Single Dose Vaccine</w:t>
      </w:r>
    </w:p>
    <w:p w:rsidR="009B79F8" w:rsidRPr="00566AB5" w:rsidRDefault="009B79F8" w:rsidP="009B79F8">
      <w:pPr>
        <w:jc w:val="center"/>
        <w:rPr>
          <w:rFonts w:ascii="Arial" w:hAnsi="Arial" w:cs="Arial"/>
          <w:b/>
        </w:rPr>
      </w:pPr>
    </w:p>
    <w:p w:rsidR="009B79F8" w:rsidRPr="00566AB5" w:rsidRDefault="009B79F8" w:rsidP="009B79F8">
      <w:pPr>
        <w:jc w:val="center"/>
        <w:rPr>
          <w:rFonts w:ascii="Arial" w:hAnsi="Arial" w:cs="Arial"/>
          <w:b/>
        </w:rPr>
      </w:pPr>
      <w:r w:rsidRPr="00566AB5">
        <w:rPr>
          <w:rFonts w:ascii="Arial" w:hAnsi="Arial" w:cs="Arial"/>
          <w:b/>
        </w:rPr>
        <w:t>Period: 1</w:t>
      </w:r>
      <w:r w:rsidRPr="00566AB5">
        <w:rPr>
          <w:rFonts w:ascii="Arial" w:hAnsi="Arial" w:cs="Arial"/>
          <w:b/>
          <w:vertAlign w:val="superscript"/>
        </w:rPr>
        <w:t>st</w:t>
      </w:r>
      <w:r w:rsidR="000D2D04">
        <w:rPr>
          <w:rFonts w:ascii="Arial" w:hAnsi="Arial" w:cs="Arial"/>
          <w:b/>
        </w:rPr>
        <w:t xml:space="preserve"> April 201</w:t>
      </w:r>
      <w:r w:rsidR="00641E71">
        <w:rPr>
          <w:rFonts w:ascii="Arial" w:hAnsi="Arial" w:cs="Arial"/>
          <w:b/>
        </w:rPr>
        <w:t>7</w:t>
      </w:r>
      <w:r w:rsidRPr="00566AB5">
        <w:rPr>
          <w:rFonts w:ascii="Arial" w:hAnsi="Arial" w:cs="Arial"/>
          <w:b/>
        </w:rPr>
        <w:t xml:space="preserve"> to 31</w:t>
      </w:r>
      <w:r w:rsidRPr="00566AB5">
        <w:rPr>
          <w:rFonts w:ascii="Arial" w:hAnsi="Arial" w:cs="Arial"/>
          <w:b/>
          <w:vertAlign w:val="superscript"/>
        </w:rPr>
        <w:t>st</w:t>
      </w:r>
      <w:r w:rsidR="00641E71">
        <w:rPr>
          <w:rFonts w:ascii="Arial" w:hAnsi="Arial" w:cs="Arial"/>
          <w:b/>
        </w:rPr>
        <w:t xml:space="preserve"> March 2018</w:t>
      </w:r>
    </w:p>
    <w:p w:rsidR="009B79F8" w:rsidRPr="00566AB5" w:rsidRDefault="009B79F8" w:rsidP="009B79F8">
      <w:pPr>
        <w:jc w:val="center"/>
        <w:rPr>
          <w:rFonts w:ascii="Arial" w:hAnsi="Arial" w:cs="Arial"/>
          <w:b/>
        </w:rPr>
      </w:pPr>
      <w:r w:rsidRPr="00566AB5">
        <w:rPr>
          <w:rFonts w:ascii="Arial" w:hAnsi="Arial" w:cs="Arial"/>
          <w:b/>
        </w:rPr>
        <w:t>Date of Review: Annual</w:t>
      </w:r>
    </w:p>
    <w:p w:rsidR="00097008" w:rsidRPr="00566AB5" w:rsidRDefault="00097008">
      <w:pPr>
        <w:jc w:val="center"/>
        <w:rPr>
          <w:rFonts w:ascii="Arial" w:hAnsi="Arial" w:cs="Arial"/>
        </w:rPr>
      </w:pPr>
    </w:p>
    <w:p w:rsidR="00097008" w:rsidRPr="00566AB5" w:rsidRDefault="00097008">
      <w:pPr>
        <w:jc w:val="center"/>
        <w:rPr>
          <w:rFonts w:ascii="Arial" w:hAnsi="Arial" w:cs="Arial"/>
        </w:rPr>
      </w:pPr>
    </w:p>
    <w:p w:rsidR="00097008" w:rsidRPr="00566AB5" w:rsidRDefault="00097008">
      <w:pPr>
        <w:pStyle w:val="Heading1"/>
        <w:rPr>
          <w:b/>
          <w:sz w:val="24"/>
        </w:rPr>
      </w:pPr>
      <w:r w:rsidRPr="00566AB5">
        <w:rPr>
          <w:b/>
          <w:sz w:val="24"/>
        </w:rPr>
        <w:t>Introduction</w:t>
      </w:r>
    </w:p>
    <w:p w:rsidR="00097008" w:rsidRPr="00566AB5" w:rsidRDefault="00097008">
      <w:pPr>
        <w:rPr>
          <w:rFonts w:ascii="Arial" w:hAnsi="Arial" w:cs="Arial"/>
        </w:rPr>
      </w:pPr>
    </w:p>
    <w:p w:rsidR="00D82A59" w:rsidRDefault="00097008" w:rsidP="000575CE">
      <w:pPr>
        <w:pStyle w:val="BodyTextIndent"/>
        <w:ind w:left="0" w:firstLine="0"/>
        <w:rPr>
          <w:rFonts w:ascii="Arial" w:hAnsi="Arial" w:cs="Arial"/>
        </w:rPr>
      </w:pPr>
      <w:r w:rsidRPr="00566AB5">
        <w:rPr>
          <w:rFonts w:ascii="Arial" w:hAnsi="Arial" w:cs="Arial"/>
        </w:rPr>
        <w:t>All practices are expected to provide essential and those additional services they are contracted to provide to all their patients.</w:t>
      </w:r>
    </w:p>
    <w:p w:rsidR="00D82A59" w:rsidRDefault="00D82A59" w:rsidP="000575CE">
      <w:pPr>
        <w:pStyle w:val="BodyTextIndent"/>
        <w:ind w:left="0" w:firstLine="0"/>
        <w:rPr>
          <w:rFonts w:ascii="Arial" w:hAnsi="Arial" w:cs="Arial"/>
        </w:rPr>
      </w:pPr>
    </w:p>
    <w:p w:rsidR="00D82A59" w:rsidRDefault="00097008" w:rsidP="000575CE">
      <w:pPr>
        <w:pStyle w:val="BodyTextIndent"/>
        <w:ind w:left="0" w:firstLine="0"/>
        <w:rPr>
          <w:rFonts w:ascii="Arial" w:hAnsi="Arial" w:cs="Arial"/>
        </w:rPr>
      </w:pPr>
      <w:r w:rsidRPr="00566AB5">
        <w:rPr>
          <w:rFonts w:ascii="Arial" w:hAnsi="Arial" w:cs="Arial"/>
        </w:rPr>
        <w:t xml:space="preserve">This enhanced service specification outlines more specialised or additional services to be provided. The specification of this service is designed to cover the protection of the population </w:t>
      </w:r>
      <w:r w:rsidR="009B79F8" w:rsidRPr="00566AB5">
        <w:rPr>
          <w:rFonts w:ascii="Arial" w:hAnsi="Arial" w:cs="Arial"/>
        </w:rPr>
        <w:t>against various diseases</w:t>
      </w:r>
      <w:r w:rsidRPr="00566AB5">
        <w:rPr>
          <w:rFonts w:ascii="Arial" w:hAnsi="Arial" w:cs="Arial"/>
        </w:rPr>
        <w:t xml:space="preserve"> that is considered to be beyond the scope of essential or additional services. </w:t>
      </w:r>
    </w:p>
    <w:p w:rsidR="00D82A59" w:rsidRDefault="00D82A59" w:rsidP="000575CE">
      <w:pPr>
        <w:pStyle w:val="BodyTextIndent"/>
        <w:ind w:left="0" w:firstLine="0"/>
        <w:rPr>
          <w:rFonts w:ascii="Arial" w:hAnsi="Arial" w:cs="Arial"/>
        </w:rPr>
      </w:pPr>
    </w:p>
    <w:p w:rsidR="00097008" w:rsidRPr="00566AB5" w:rsidRDefault="00097008" w:rsidP="000575CE">
      <w:pPr>
        <w:pStyle w:val="BodyTextIndent"/>
        <w:ind w:left="0" w:firstLine="0"/>
        <w:rPr>
          <w:rFonts w:ascii="Arial" w:hAnsi="Arial" w:cs="Arial"/>
        </w:rPr>
      </w:pPr>
      <w:r w:rsidRPr="00566AB5">
        <w:rPr>
          <w:rFonts w:ascii="Arial" w:hAnsi="Arial" w:cs="Arial"/>
        </w:rPr>
        <w:t>No part of this specification by commission omission or implication redefines essential or additional services.</w:t>
      </w:r>
    </w:p>
    <w:p w:rsidR="00097008" w:rsidRPr="00566AB5" w:rsidRDefault="00097008">
      <w:pPr>
        <w:pStyle w:val="BodyTextIndent"/>
        <w:ind w:left="0" w:firstLine="0"/>
        <w:jc w:val="both"/>
        <w:rPr>
          <w:b/>
        </w:rPr>
      </w:pPr>
    </w:p>
    <w:p w:rsidR="00097008" w:rsidRPr="00566AB5" w:rsidRDefault="00097008" w:rsidP="009B79F8">
      <w:pPr>
        <w:pStyle w:val="Heading2"/>
        <w:jc w:val="both"/>
        <w:rPr>
          <w:b/>
          <w:sz w:val="24"/>
        </w:rPr>
      </w:pPr>
      <w:proofErr w:type="gramStart"/>
      <w:r w:rsidRPr="00566AB5">
        <w:rPr>
          <w:b/>
          <w:sz w:val="24"/>
        </w:rPr>
        <w:t>Background</w:t>
      </w:r>
      <w:r w:rsidRPr="00566AB5">
        <w:rPr>
          <w:sz w:val="24"/>
        </w:rPr>
        <w:t>.</w:t>
      </w:r>
      <w:proofErr w:type="gramEnd"/>
    </w:p>
    <w:p w:rsidR="00097008" w:rsidRPr="00566AB5" w:rsidRDefault="00097008">
      <w:pPr>
        <w:ind w:left="360" w:hanging="360"/>
        <w:jc w:val="both"/>
        <w:rPr>
          <w:rFonts w:ascii="Arial" w:hAnsi="Arial" w:cs="Arial"/>
        </w:rPr>
      </w:pPr>
    </w:p>
    <w:p w:rsidR="00097008" w:rsidRPr="00566AB5" w:rsidRDefault="006D29E9" w:rsidP="000575CE">
      <w:pPr>
        <w:rPr>
          <w:rFonts w:ascii="Arial" w:hAnsi="Arial" w:cs="Arial"/>
        </w:rPr>
      </w:pPr>
      <w:r w:rsidRPr="00566AB5">
        <w:rPr>
          <w:rFonts w:ascii="Arial" w:hAnsi="Arial" w:cs="Arial"/>
        </w:rPr>
        <w:t>NHS England commissions a national immunisation programme to cover specific groups of the population</w:t>
      </w:r>
      <w:r w:rsidR="00D82A59">
        <w:rPr>
          <w:rFonts w:ascii="Arial" w:hAnsi="Arial" w:cs="Arial"/>
        </w:rPr>
        <w:t>.</w:t>
      </w:r>
      <w:r w:rsidRPr="00566AB5">
        <w:rPr>
          <w:rFonts w:ascii="Arial" w:hAnsi="Arial" w:cs="Arial"/>
        </w:rPr>
        <w:t xml:space="preserve"> </w:t>
      </w:r>
    </w:p>
    <w:p w:rsidR="00097008" w:rsidRPr="00566AB5" w:rsidRDefault="00097008">
      <w:pPr>
        <w:jc w:val="both"/>
        <w:rPr>
          <w:rFonts w:ascii="Arial" w:hAnsi="Arial" w:cs="Arial"/>
        </w:rPr>
      </w:pPr>
    </w:p>
    <w:p w:rsidR="00097008" w:rsidRPr="00566AB5" w:rsidRDefault="00097008">
      <w:pPr>
        <w:pStyle w:val="Heading1"/>
        <w:jc w:val="both"/>
        <w:rPr>
          <w:b/>
          <w:sz w:val="24"/>
        </w:rPr>
      </w:pPr>
      <w:r w:rsidRPr="00566AB5">
        <w:rPr>
          <w:b/>
          <w:sz w:val="24"/>
        </w:rPr>
        <w:t>Service Outline</w:t>
      </w:r>
    </w:p>
    <w:p w:rsidR="00097008" w:rsidRPr="00566AB5" w:rsidRDefault="00097008">
      <w:pPr>
        <w:jc w:val="both"/>
        <w:rPr>
          <w:rFonts w:ascii="Arial" w:hAnsi="Arial" w:cs="Arial"/>
        </w:rPr>
      </w:pPr>
    </w:p>
    <w:p w:rsidR="006D29E9" w:rsidRPr="00566AB5" w:rsidRDefault="006D29E9" w:rsidP="000575CE">
      <w:pPr>
        <w:rPr>
          <w:rFonts w:ascii="Arial" w:hAnsi="Arial" w:cs="Arial"/>
        </w:rPr>
      </w:pPr>
      <w:r w:rsidRPr="00566AB5">
        <w:rPr>
          <w:rFonts w:ascii="Arial" w:hAnsi="Arial" w:cs="Arial"/>
        </w:rPr>
        <w:t>This service enables practices to claim reimbursement for the administration</w:t>
      </w:r>
      <w:r w:rsidR="00D82A59">
        <w:rPr>
          <w:rFonts w:ascii="Arial" w:hAnsi="Arial" w:cs="Arial"/>
        </w:rPr>
        <w:t xml:space="preserve"> of</w:t>
      </w:r>
      <w:r w:rsidRPr="00566AB5">
        <w:rPr>
          <w:rFonts w:ascii="Arial" w:hAnsi="Arial" w:cs="Arial"/>
        </w:rPr>
        <w:t xml:space="preserve"> </w:t>
      </w:r>
      <w:r w:rsidR="002604F0" w:rsidRPr="00566AB5">
        <w:rPr>
          <w:rFonts w:ascii="Arial" w:hAnsi="Arial" w:cs="Arial"/>
        </w:rPr>
        <w:t>vaccinations that fall outside the national programme as per the attached schedule.</w:t>
      </w:r>
    </w:p>
    <w:p w:rsidR="00097008" w:rsidRPr="00566AB5" w:rsidRDefault="00097008">
      <w:pPr>
        <w:rPr>
          <w:rFonts w:ascii="Arial" w:hAnsi="Arial" w:cs="Arial"/>
        </w:rPr>
      </w:pPr>
    </w:p>
    <w:p w:rsidR="00097008" w:rsidRPr="00566AB5" w:rsidRDefault="00097008">
      <w:pPr>
        <w:pStyle w:val="BodyTextIndent"/>
        <w:ind w:left="0" w:firstLine="0"/>
        <w:jc w:val="both"/>
        <w:rPr>
          <w:rFonts w:ascii="Arial" w:hAnsi="Arial" w:cs="Arial"/>
        </w:rPr>
      </w:pPr>
      <w:r w:rsidRPr="00566AB5">
        <w:rPr>
          <w:rFonts w:ascii="Arial" w:hAnsi="Arial" w:cs="Arial"/>
        </w:rPr>
        <w:t>These procedures will be carried out in approved practice premises.</w:t>
      </w:r>
    </w:p>
    <w:p w:rsidR="00097008" w:rsidRPr="00566AB5" w:rsidRDefault="00097008">
      <w:pPr>
        <w:pStyle w:val="BodyTextIndent"/>
        <w:jc w:val="both"/>
        <w:rPr>
          <w:rFonts w:ascii="Arial" w:hAnsi="Arial" w:cs="Arial"/>
        </w:rPr>
      </w:pPr>
    </w:p>
    <w:p w:rsidR="00097008" w:rsidRPr="003B0CEC" w:rsidRDefault="00097008" w:rsidP="003B0CEC">
      <w:pPr>
        <w:rPr>
          <w:b/>
          <w:bCs/>
          <w:color w:val="0070C0"/>
          <w:lang w:eastAsia="en-GB"/>
        </w:rPr>
      </w:pPr>
      <w:r w:rsidRPr="00566AB5">
        <w:rPr>
          <w:rFonts w:ascii="Arial" w:hAnsi="Arial" w:cs="Arial"/>
        </w:rPr>
        <w:t xml:space="preserve">Any procedure carried out under this </w:t>
      </w:r>
      <w:r w:rsidR="0006184E" w:rsidRPr="00566AB5">
        <w:rPr>
          <w:rFonts w:ascii="Arial" w:hAnsi="Arial" w:cs="Arial"/>
        </w:rPr>
        <w:t>specification</w:t>
      </w:r>
      <w:r w:rsidRPr="00566AB5">
        <w:rPr>
          <w:rFonts w:ascii="Arial" w:hAnsi="Arial" w:cs="Arial"/>
        </w:rPr>
        <w:t xml:space="preserve"> will be recorded in the patie</w:t>
      </w:r>
      <w:r w:rsidR="0029372C" w:rsidRPr="00566AB5">
        <w:rPr>
          <w:rFonts w:ascii="Arial" w:hAnsi="Arial" w:cs="Arial"/>
        </w:rPr>
        <w:t xml:space="preserve">nt Record using approved </w:t>
      </w:r>
      <w:r w:rsidRPr="00566AB5">
        <w:rPr>
          <w:rFonts w:ascii="Arial" w:hAnsi="Arial" w:cs="Arial"/>
        </w:rPr>
        <w:t>READ codes</w:t>
      </w:r>
      <w:r w:rsidR="00D82A59">
        <w:rPr>
          <w:rFonts w:ascii="Arial" w:hAnsi="Arial" w:cs="Arial"/>
        </w:rPr>
        <w:t>.</w:t>
      </w:r>
      <w:r w:rsidRPr="00566AB5">
        <w:rPr>
          <w:rFonts w:ascii="Arial" w:hAnsi="Arial" w:cs="Arial"/>
        </w:rPr>
        <w:t xml:space="preserve"> </w:t>
      </w:r>
      <w:r w:rsidR="003B0CEC">
        <w:rPr>
          <w:rFonts w:ascii="Arial" w:hAnsi="Arial" w:cs="Arial"/>
        </w:rPr>
        <w:t xml:space="preserve">Any queries regarding the READ codes required please contact the Data Quality Team at </w:t>
      </w:r>
      <w:hyperlink r:id="rId9" w:history="1">
        <w:r w:rsidR="003B0CEC" w:rsidRPr="003B0CEC">
          <w:rPr>
            <w:rStyle w:val="Hyperlink"/>
            <w:rFonts w:ascii="Arial" w:hAnsi="Arial" w:cs="Arial"/>
            <w:bCs/>
            <w:lang w:eastAsia="en-GB"/>
          </w:rPr>
          <w:t>D&amp;RCCGsDataQuality@RotherhamCCG.nhs.uk</w:t>
        </w:r>
      </w:hyperlink>
    </w:p>
    <w:p w:rsidR="00097008" w:rsidRPr="00566AB5" w:rsidRDefault="00097008">
      <w:pPr>
        <w:pStyle w:val="BodyTextIndent"/>
        <w:jc w:val="both"/>
        <w:rPr>
          <w:rFonts w:ascii="Arial" w:hAnsi="Arial" w:cs="Arial"/>
        </w:rPr>
      </w:pPr>
    </w:p>
    <w:p w:rsidR="00097008" w:rsidRPr="00566AB5" w:rsidRDefault="0006184E" w:rsidP="000575CE">
      <w:pPr>
        <w:pStyle w:val="BodyTextIndent"/>
        <w:ind w:left="0" w:firstLine="0"/>
        <w:rPr>
          <w:rFonts w:ascii="Arial" w:hAnsi="Arial" w:cs="Arial"/>
        </w:rPr>
      </w:pPr>
      <w:r w:rsidRPr="00566AB5">
        <w:rPr>
          <w:rFonts w:ascii="Arial" w:hAnsi="Arial" w:cs="Arial"/>
        </w:rPr>
        <w:t>The CCG in agreeing to this service</w:t>
      </w:r>
      <w:r w:rsidR="00097008" w:rsidRPr="00566AB5">
        <w:rPr>
          <w:rFonts w:ascii="Arial" w:hAnsi="Arial" w:cs="Arial"/>
        </w:rPr>
        <w:t xml:space="preserve"> in no way commit themselve</w:t>
      </w:r>
      <w:r w:rsidR="0029372C" w:rsidRPr="00566AB5">
        <w:rPr>
          <w:rFonts w:ascii="Arial" w:hAnsi="Arial" w:cs="Arial"/>
        </w:rPr>
        <w:t xml:space="preserve">s to the capital expenditure or </w:t>
      </w:r>
      <w:r w:rsidR="00097008" w:rsidRPr="00566AB5">
        <w:rPr>
          <w:rFonts w:ascii="Arial" w:hAnsi="Arial" w:cs="Arial"/>
        </w:rPr>
        <w:t>revenue consequences of the equipment necessary for particular procedures covered by this</w:t>
      </w:r>
      <w:r w:rsidRPr="00566AB5">
        <w:rPr>
          <w:rFonts w:ascii="Arial" w:hAnsi="Arial" w:cs="Arial"/>
        </w:rPr>
        <w:t xml:space="preserve"> specification.</w:t>
      </w:r>
    </w:p>
    <w:p w:rsidR="00097008" w:rsidRPr="00566AB5" w:rsidRDefault="00097008" w:rsidP="00D82A59">
      <w:pPr>
        <w:jc w:val="both"/>
        <w:rPr>
          <w:rFonts w:ascii="Arial" w:hAnsi="Arial" w:cs="Arial"/>
        </w:rPr>
      </w:pPr>
    </w:p>
    <w:p w:rsidR="00097008" w:rsidRPr="00566AB5" w:rsidRDefault="00097008">
      <w:pPr>
        <w:pStyle w:val="Heading1"/>
        <w:jc w:val="both"/>
        <w:rPr>
          <w:b/>
          <w:sz w:val="24"/>
        </w:rPr>
      </w:pPr>
      <w:r w:rsidRPr="00566AB5">
        <w:rPr>
          <w:b/>
          <w:sz w:val="24"/>
        </w:rPr>
        <w:t>Accreditation</w:t>
      </w:r>
    </w:p>
    <w:p w:rsidR="00097008" w:rsidRPr="00566AB5" w:rsidRDefault="00097008">
      <w:pPr>
        <w:jc w:val="both"/>
        <w:rPr>
          <w:rFonts w:ascii="Arial" w:hAnsi="Arial" w:cs="Arial"/>
        </w:rPr>
      </w:pPr>
    </w:p>
    <w:p w:rsidR="00097008" w:rsidRPr="00566AB5" w:rsidRDefault="00D82A59" w:rsidP="000575CE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97008" w:rsidRPr="00566AB5">
        <w:rPr>
          <w:rFonts w:ascii="Arial" w:hAnsi="Arial" w:cs="Arial"/>
        </w:rPr>
        <w:t>Staff involved in the delivery of this service will be appropriate</w:t>
      </w:r>
      <w:r w:rsidR="0029372C" w:rsidRPr="00566AB5">
        <w:rPr>
          <w:rFonts w:ascii="Arial" w:hAnsi="Arial" w:cs="Arial"/>
        </w:rPr>
        <w:t xml:space="preserve">ly trained and competent in </w:t>
      </w:r>
      <w:r>
        <w:rPr>
          <w:rFonts w:ascii="Arial" w:hAnsi="Arial" w:cs="Arial"/>
        </w:rPr>
        <w:t>t</w:t>
      </w:r>
      <w:r w:rsidR="0029372C" w:rsidRPr="00566AB5">
        <w:rPr>
          <w:rFonts w:ascii="Arial" w:hAnsi="Arial" w:cs="Arial"/>
        </w:rPr>
        <w:t xml:space="preserve">he </w:t>
      </w:r>
      <w:r w:rsidR="00097008" w:rsidRPr="00566AB5">
        <w:rPr>
          <w:rFonts w:ascii="Arial" w:hAnsi="Arial" w:cs="Arial"/>
        </w:rPr>
        <w:t>provision of the services offered.</w:t>
      </w:r>
    </w:p>
    <w:p w:rsidR="00097008" w:rsidRPr="00566AB5" w:rsidRDefault="00097008">
      <w:pPr>
        <w:pStyle w:val="BodyTextIndent"/>
        <w:jc w:val="both"/>
        <w:rPr>
          <w:rFonts w:ascii="Arial" w:hAnsi="Arial" w:cs="Arial"/>
        </w:rPr>
      </w:pPr>
    </w:p>
    <w:p w:rsidR="00097008" w:rsidRPr="00566AB5" w:rsidRDefault="00D82A59" w:rsidP="000575CE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The services delivered may </w:t>
      </w:r>
      <w:r w:rsidR="00097008" w:rsidRPr="00566AB5">
        <w:rPr>
          <w:rFonts w:ascii="Arial" w:hAnsi="Arial" w:cs="Arial"/>
        </w:rPr>
        <w:t>be subject to clinical audit.</w:t>
      </w:r>
    </w:p>
    <w:p w:rsidR="001F3454" w:rsidRPr="00566AB5" w:rsidRDefault="001F3454" w:rsidP="0029372C">
      <w:pPr>
        <w:pStyle w:val="BodyTextIndent"/>
        <w:ind w:left="0" w:firstLine="0"/>
        <w:jc w:val="both"/>
        <w:rPr>
          <w:rFonts w:ascii="Arial" w:hAnsi="Arial" w:cs="Arial"/>
        </w:rPr>
      </w:pPr>
    </w:p>
    <w:p w:rsidR="001F3454" w:rsidRPr="00566AB5" w:rsidRDefault="001F3454" w:rsidP="000575CE">
      <w:pPr>
        <w:pStyle w:val="BodyTextIndent"/>
        <w:ind w:left="0" w:firstLine="0"/>
        <w:rPr>
          <w:rFonts w:ascii="Arial" w:hAnsi="Arial" w:cs="Arial"/>
        </w:rPr>
      </w:pPr>
      <w:r w:rsidRPr="00566AB5">
        <w:rPr>
          <w:rFonts w:ascii="Arial" w:hAnsi="Arial" w:cs="Arial"/>
        </w:rPr>
        <w:t xml:space="preserve">This </w:t>
      </w:r>
      <w:r w:rsidR="0006184E" w:rsidRPr="00566AB5">
        <w:rPr>
          <w:rFonts w:ascii="Arial" w:hAnsi="Arial" w:cs="Arial"/>
        </w:rPr>
        <w:t>s</w:t>
      </w:r>
      <w:r w:rsidRPr="00566AB5">
        <w:rPr>
          <w:rFonts w:ascii="Arial" w:hAnsi="Arial" w:cs="Arial"/>
        </w:rPr>
        <w:t>ervice will be reviewed annually and may be withd</w:t>
      </w:r>
      <w:r w:rsidR="0029372C" w:rsidRPr="00566AB5">
        <w:rPr>
          <w:rFonts w:ascii="Arial" w:hAnsi="Arial" w:cs="Arial"/>
        </w:rPr>
        <w:t>rawn</w:t>
      </w:r>
      <w:r w:rsidR="00D82A59">
        <w:rPr>
          <w:rFonts w:ascii="Arial" w:hAnsi="Arial" w:cs="Arial"/>
        </w:rPr>
        <w:t>.</w:t>
      </w:r>
      <w:r w:rsidR="0029372C" w:rsidRPr="00566AB5">
        <w:rPr>
          <w:rFonts w:ascii="Arial" w:hAnsi="Arial" w:cs="Arial"/>
        </w:rPr>
        <w:t xml:space="preserve"> </w:t>
      </w:r>
    </w:p>
    <w:p w:rsidR="00097008" w:rsidRPr="00566AB5" w:rsidRDefault="00097008">
      <w:pPr>
        <w:pStyle w:val="BodyTextIndent"/>
        <w:rPr>
          <w:rFonts w:ascii="Arial" w:hAnsi="Arial" w:cs="Arial"/>
        </w:rPr>
      </w:pPr>
    </w:p>
    <w:p w:rsidR="006D3A85" w:rsidRDefault="006D3A85" w:rsidP="000575CE">
      <w:pPr>
        <w:pStyle w:val="BodyTextIndent"/>
        <w:ind w:left="0" w:firstLine="0"/>
        <w:rPr>
          <w:rFonts w:ascii="Arial" w:hAnsi="Arial" w:cs="Arial"/>
        </w:rPr>
      </w:pPr>
    </w:p>
    <w:p w:rsidR="00A72C89" w:rsidRPr="00566AB5" w:rsidRDefault="00A72C89" w:rsidP="000575CE">
      <w:pPr>
        <w:pStyle w:val="BodyTextIndent"/>
        <w:ind w:left="0" w:firstLine="0"/>
        <w:rPr>
          <w:rFonts w:ascii="Arial" w:hAnsi="Arial" w:cs="Arial"/>
        </w:rPr>
      </w:pPr>
    </w:p>
    <w:p w:rsidR="006D3A85" w:rsidRPr="00566AB5" w:rsidRDefault="006D3A85" w:rsidP="006D3A85">
      <w:pPr>
        <w:rPr>
          <w:rFonts w:ascii="Arial" w:hAnsi="Arial" w:cs="Arial"/>
          <w:b/>
        </w:rPr>
      </w:pPr>
      <w:r w:rsidRPr="00566AB5">
        <w:rPr>
          <w:rFonts w:ascii="Arial" w:hAnsi="Arial" w:cs="Arial"/>
          <w:b/>
        </w:rPr>
        <w:lastRenderedPageBreak/>
        <w:t>Performance Management</w:t>
      </w:r>
    </w:p>
    <w:p w:rsidR="006D3A85" w:rsidRPr="00566AB5" w:rsidRDefault="006D3A85" w:rsidP="006D3A85">
      <w:pPr>
        <w:rPr>
          <w:rFonts w:ascii="Arial" w:hAnsi="Arial" w:cs="Arial"/>
        </w:rPr>
      </w:pPr>
    </w:p>
    <w:p w:rsidR="006D3A85" w:rsidRPr="00566AB5" w:rsidRDefault="006D3A85" w:rsidP="006D3A85">
      <w:pPr>
        <w:rPr>
          <w:rFonts w:ascii="Arial" w:hAnsi="Arial" w:cs="Arial"/>
          <w:b/>
        </w:rPr>
      </w:pPr>
      <w:r w:rsidRPr="00566AB5">
        <w:rPr>
          <w:rFonts w:ascii="Arial" w:hAnsi="Arial" w:cs="Arial"/>
        </w:rPr>
        <w:t>The CCG reserves the right to audit this service at any point during the year, which may include clinical outcomes and results of patient satisfaction survey.</w:t>
      </w:r>
    </w:p>
    <w:p w:rsidR="00D82A59" w:rsidRPr="00A10B3F" w:rsidRDefault="00D82A59" w:rsidP="00D82A59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D82A59" w:rsidRDefault="00D82A59" w:rsidP="00D82A59">
      <w:pPr>
        <w:tabs>
          <w:tab w:val="left" w:pos="0"/>
        </w:tabs>
        <w:rPr>
          <w:rFonts w:ascii="Arial" w:hAnsi="Arial" w:cs="Arial"/>
        </w:rPr>
      </w:pPr>
      <w:r w:rsidRPr="00A10B3F">
        <w:rPr>
          <w:rFonts w:ascii="Arial" w:hAnsi="Arial" w:cs="Arial"/>
        </w:rPr>
        <w:t>Activity should be submitted within 14 days of month end for activity undertaken in month.</w:t>
      </w:r>
    </w:p>
    <w:p w:rsidR="00D82A59" w:rsidRPr="00A10B3F" w:rsidRDefault="00D82A59" w:rsidP="00D82A59">
      <w:pPr>
        <w:tabs>
          <w:tab w:val="left" w:pos="0"/>
        </w:tabs>
        <w:rPr>
          <w:rFonts w:ascii="Arial" w:hAnsi="Arial" w:cs="Arial"/>
        </w:rPr>
      </w:pPr>
    </w:p>
    <w:p w:rsidR="00D82A59" w:rsidRPr="00A10B3F" w:rsidRDefault="00213B31" w:rsidP="00D82A5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Activity for March 2018</w:t>
      </w:r>
      <w:r w:rsidR="00D82A59" w:rsidRPr="00A10B3F">
        <w:rPr>
          <w:rFonts w:ascii="Arial" w:hAnsi="Arial" w:cs="Arial"/>
        </w:rPr>
        <w:t xml:space="preserve"> should be submitted within 7 days of month end. DCCG reserve the right to withhold payment on activity not received within these time scales</w:t>
      </w:r>
    </w:p>
    <w:p w:rsidR="002F26CC" w:rsidRPr="00566AB5" w:rsidRDefault="002F26CC" w:rsidP="002F26CC">
      <w:pPr>
        <w:pStyle w:val="BodyTextIndent"/>
        <w:ind w:firstLine="0"/>
        <w:rPr>
          <w:rFonts w:ascii="Arial" w:hAnsi="Arial" w:cs="Arial"/>
        </w:rPr>
      </w:pPr>
    </w:p>
    <w:p w:rsidR="00097008" w:rsidRPr="00566AB5" w:rsidRDefault="00097008">
      <w:pPr>
        <w:rPr>
          <w:rFonts w:ascii="Arial" w:hAnsi="Arial" w:cs="Arial"/>
        </w:rPr>
      </w:pPr>
    </w:p>
    <w:p w:rsidR="0006184E" w:rsidRDefault="0006184E">
      <w:pPr>
        <w:rPr>
          <w:sz w:val="22"/>
          <w:szCs w:val="22"/>
        </w:rPr>
        <w:sectPr w:rsidR="0006184E" w:rsidSect="00B36437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215"/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4"/>
        <w:gridCol w:w="2353"/>
        <w:gridCol w:w="4670"/>
        <w:gridCol w:w="2668"/>
      </w:tblGrid>
      <w:tr w:rsidR="003B0CEC" w:rsidRPr="0006184E" w:rsidTr="003B0CEC">
        <w:trPr>
          <w:tblHeader/>
        </w:trPr>
        <w:tc>
          <w:tcPr>
            <w:tcW w:w="789" w:type="pct"/>
            <w:vAlign w:val="center"/>
          </w:tcPr>
          <w:p w:rsidR="003B0CEC" w:rsidRPr="0006184E" w:rsidRDefault="003B0CEC" w:rsidP="005D23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4E">
              <w:rPr>
                <w:rFonts w:ascii="Arial" w:hAnsi="Arial" w:cs="Arial"/>
                <w:b/>
                <w:sz w:val="22"/>
                <w:szCs w:val="22"/>
              </w:rPr>
              <w:lastRenderedPageBreak/>
              <w:t>Status</w:t>
            </w:r>
          </w:p>
        </w:tc>
        <w:tc>
          <w:tcPr>
            <w:tcW w:w="789" w:type="pct"/>
            <w:vAlign w:val="center"/>
          </w:tcPr>
          <w:p w:rsidR="003B0CEC" w:rsidRPr="0006184E" w:rsidRDefault="003B0CEC" w:rsidP="005D23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4E">
              <w:rPr>
                <w:rFonts w:ascii="Arial" w:hAnsi="Arial" w:cs="Arial"/>
                <w:b/>
                <w:sz w:val="22"/>
                <w:szCs w:val="22"/>
              </w:rPr>
              <w:t>Vaccination Type</w:t>
            </w:r>
          </w:p>
        </w:tc>
        <w:tc>
          <w:tcPr>
            <w:tcW w:w="831" w:type="pct"/>
            <w:vAlign w:val="center"/>
          </w:tcPr>
          <w:p w:rsidR="003B0CEC" w:rsidRPr="0006184E" w:rsidRDefault="003B0CEC" w:rsidP="005D23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4E">
              <w:rPr>
                <w:rFonts w:ascii="Arial" w:hAnsi="Arial" w:cs="Arial"/>
                <w:b/>
                <w:sz w:val="22"/>
                <w:szCs w:val="22"/>
              </w:rPr>
              <w:t>Population Covered</w:t>
            </w:r>
          </w:p>
        </w:tc>
        <w:tc>
          <w:tcPr>
            <w:tcW w:w="1649" w:type="pct"/>
            <w:vAlign w:val="center"/>
          </w:tcPr>
          <w:p w:rsidR="003B0CEC" w:rsidRPr="0006184E" w:rsidRDefault="003B0CEC" w:rsidP="005D23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4E">
              <w:rPr>
                <w:rFonts w:ascii="Arial" w:hAnsi="Arial" w:cs="Arial"/>
                <w:b/>
                <w:sz w:val="22"/>
                <w:szCs w:val="22"/>
              </w:rPr>
              <w:t>Indication</w:t>
            </w:r>
          </w:p>
        </w:tc>
        <w:tc>
          <w:tcPr>
            <w:tcW w:w="942" w:type="pct"/>
            <w:vAlign w:val="center"/>
          </w:tcPr>
          <w:p w:rsidR="003B0CEC" w:rsidRPr="0006184E" w:rsidRDefault="003B0CEC" w:rsidP="005D23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84E">
              <w:rPr>
                <w:rFonts w:ascii="Arial" w:hAnsi="Arial" w:cs="Arial"/>
                <w:b/>
                <w:sz w:val="22"/>
                <w:szCs w:val="22"/>
              </w:rPr>
              <w:t>Minimum interval between Vaccinations</w:t>
            </w:r>
          </w:p>
        </w:tc>
      </w:tr>
      <w:tr w:rsidR="003B0CEC" w:rsidRPr="0006184E" w:rsidTr="003B0CEC">
        <w:tc>
          <w:tcPr>
            <w:tcW w:w="789" w:type="pct"/>
            <w:tcBorders>
              <w:bottom w:val="single" w:sz="4" w:space="0" w:color="auto"/>
            </w:tcBorders>
          </w:tcPr>
          <w:p w:rsidR="003B0CEC" w:rsidRPr="0006184E" w:rsidRDefault="003B0CEC" w:rsidP="00D71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as at January 201</w:t>
            </w:r>
            <w:r w:rsidR="00D71EB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Hepatitis A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Family and cohabiters of I V drug users</w:t>
            </w:r>
          </w:p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I V drug users</w:t>
            </w:r>
          </w:p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Homosexuals</w:t>
            </w:r>
          </w:p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Haemophiliacs and related disorders</w:t>
            </w:r>
          </w:p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Patients with chronic liver disease</w:t>
            </w:r>
          </w:p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During a declared outbreak of disease</w:t>
            </w:r>
          </w:p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Occupational Risk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EC" w:rsidRPr="0006184E" w:rsidTr="003B0CEC">
        <w:tc>
          <w:tcPr>
            <w:tcW w:w="789" w:type="pct"/>
          </w:tcPr>
          <w:p w:rsidR="003B0CEC" w:rsidRDefault="00D71EB1">
            <w:r>
              <w:rPr>
                <w:rFonts w:ascii="Arial" w:hAnsi="Arial" w:cs="Arial"/>
                <w:sz w:val="20"/>
                <w:szCs w:val="20"/>
              </w:rPr>
              <w:t>Current as at January 2017</w:t>
            </w:r>
            <w:r w:rsidR="003B0CEC" w:rsidRPr="00422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Varicella</w:t>
            </w:r>
          </w:p>
        </w:tc>
        <w:tc>
          <w:tcPr>
            <w:tcW w:w="831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4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 xml:space="preserve">At risk Healthcare Personnel not otherwise eligible for vaccination under Staff Health schemes </w:t>
            </w:r>
          </w:p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84E">
              <w:rPr>
                <w:rFonts w:ascii="Arial" w:hAnsi="Arial" w:cs="Arial"/>
                <w:sz w:val="20"/>
                <w:szCs w:val="20"/>
              </w:rPr>
              <w:t>Immuno</w:t>
            </w:r>
            <w:proofErr w:type="spellEnd"/>
            <w:r w:rsidRPr="0006184E">
              <w:rPr>
                <w:rFonts w:ascii="Arial" w:hAnsi="Arial" w:cs="Arial"/>
                <w:sz w:val="20"/>
                <w:szCs w:val="20"/>
              </w:rPr>
              <w:t xml:space="preserve"> suppressed patients</w:t>
            </w:r>
          </w:p>
        </w:tc>
        <w:tc>
          <w:tcPr>
            <w:tcW w:w="942" w:type="pct"/>
          </w:tcPr>
          <w:p w:rsidR="003B0CEC" w:rsidRPr="0006184E" w:rsidRDefault="003B0CEC" w:rsidP="0006184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B0CEC" w:rsidRPr="0006184E" w:rsidTr="003B0CEC">
        <w:tc>
          <w:tcPr>
            <w:tcW w:w="789" w:type="pct"/>
          </w:tcPr>
          <w:p w:rsidR="003B0CEC" w:rsidRDefault="00D71EB1">
            <w:r>
              <w:rPr>
                <w:rFonts w:ascii="Arial" w:hAnsi="Arial" w:cs="Arial"/>
                <w:sz w:val="20"/>
                <w:szCs w:val="20"/>
              </w:rPr>
              <w:t>Current as at January 2017</w:t>
            </w:r>
            <w:r w:rsidR="003B0CEC" w:rsidRPr="00422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6184E">
              <w:rPr>
                <w:rFonts w:ascii="Arial" w:hAnsi="Arial" w:cs="Arial"/>
                <w:sz w:val="20"/>
                <w:szCs w:val="20"/>
              </w:rPr>
              <w:t>Pert/IPV/</w:t>
            </w:r>
            <w:proofErr w:type="spellStart"/>
            <w:r w:rsidRPr="0006184E">
              <w:rPr>
                <w:rFonts w:ascii="Arial" w:hAnsi="Arial" w:cs="Arial"/>
                <w:sz w:val="20"/>
                <w:szCs w:val="20"/>
              </w:rPr>
              <w:t>Hib</w:t>
            </w:r>
            <w:proofErr w:type="spellEnd"/>
          </w:p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6184E">
              <w:rPr>
                <w:rFonts w:ascii="Arial" w:hAnsi="Arial" w:cs="Arial"/>
                <w:sz w:val="20"/>
                <w:szCs w:val="20"/>
              </w:rPr>
              <w:t>Pediacel</w:t>
            </w:r>
            <w:proofErr w:type="spellEnd"/>
            <w:r w:rsidRPr="000618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1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 xml:space="preserve">Children under 10yrs </w:t>
            </w:r>
          </w:p>
        </w:tc>
        <w:tc>
          <w:tcPr>
            <w:tcW w:w="164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6mth Following treatment of cancer at the request of SCH or other ‘cancer centre’</w:t>
            </w:r>
          </w:p>
        </w:tc>
        <w:tc>
          <w:tcPr>
            <w:tcW w:w="942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EC" w:rsidRPr="0006184E" w:rsidTr="003B0CEC">
        <w:tc>
          <w:tcPr>
            <w:tcW w:w="789" w:type="pct"/>
          </w:tcPr>
          <w:p w:rsidR="003B0CEC" w:rsidRDefault="00D71EB1">
            <w:r>
              <w:rPr>
                <w:rFonts w:ascii="Arial" w:hAnsi="Arial" w:cs="Arial"/>
                <w:sz w:val="20"/>
                <w:szCs w:val="20"/>
              </w:rPr>
              <w:t>Current as at January 2017</w:t>
            </w:r>
            <w:r w:rsidR="003B0CEC" w:rsidRPr="00422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Meningococcal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84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31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 xml:space="preserve">Children under 10yrs </w:t>
            </w:r>
          </w:p>
        </w:tc>
        <w:tc>
          <w:tcPr>
            <w:tcW w:w="164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6mth Following treatment of cancer at the request of SCH or other ‘cancer centre’</w:t>
            </w:r>
          </w:p>
        </w:tc>
        <w:tc>
          <w:tcPr>
            <w:tcW w:w="942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EC" w:rsidRPr="0006184E" w:rsidTr="003B0CEC">
        <w:tc>
          <w:tcPr>
            <w:tcW w:w="789" w:type="pct"/>
          </w:tcPr>
          <w:p w:rsidR="003B0CEC" w:rsidRDefault="00D71EB1">
            <w:r>
              <w:rPr>
                <w:rFonts w:ascii="Arial" w:hAnsi="Arial" w:cs="Arial"/>
                <w:sz w:val="20"/>
                <w:szCs w:val="20"/>
              </w:rPr>
              <w:t>Current as at January 2017</w:t>
            </w:r>
            <w:r w:rsidR="003B0CEC" w:rsidRPr="00422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MMR</w:t>
            </w:r>
          </w:p>
        </w:tc>
        <w:tc>
          <w:tcPr>
            <w:tcW w:w="831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 xml:space="preserve">Children under 10yrs </w:t>
            </w:r>
          </w:p>
        </w:tc>
        <w:tc>
          <w:tcPr>
            <w:tcW w:w="164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6mth Following treatment of cancer at the request of SCH or other ‘cancer centre’</w:t>
            </w:r>
          </w:p>
        </w:tc>
        <w:tc>
          <w:tcPr>
            <w:tcW w:w="942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EC" w:rsidRPr="0006184E" w:rsidTr="003B0CEC">
        <w:tc>
          <w:tcPr>
            <w:tcW w:w="789" w:type="pct"/>
          </w:tcPr>
          <w:p w:rsidR="003B0CEC" w:rsidRDefault="00D71EB1">
            <w:r>
              <w:rPr>
                <w:rFonts w:ascii="Arial" w:hAnsi="Arial" w:cs="Arial"/>
                <w:sz w:val="20"/>
                <w:szCs w:val="20"/>
              </w:rPr>
              <w:t>Current as at January 2017</w:t>
            </w:r>
            <w:r w:rsidR="003B0CEC" w:rsidRPr="00422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Dip/</w:t>
            </w:r>
            <w:proofErr w:type="spellStart"/>
            <w:r w:rsidRPr="0006184E">
              <w:rPr>
                <w:rFonts w:ascii="Arial" w:hAnsi="Arial" w:cs="Arial"/>
                <w:sz w:val="20"/>
                <w:szCs w:val="20"/>
              </w:rPr>
              <w:t>Tet</w:t>
            </w:r>
            <w:proofErr w:type="spellEnd"/>
            <w:r w:rsidRPr="0006184E">
              <w:rPr>
                <w:rFonts w:ascii="Arial" w:hAnsi="Arial" w:cs="Arial"/>
                <w:sz w:val="20"/>
                <w:szCs w:val="20"/>
              </w:rPr>
              <w:t>/Pert/IPV</w:t>
            </w:r>
          </w:p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6184E">
              <w:rPr>
                <w:rFonts w:ascii="Arial" w:hAnsi="Arial" w:cs="Arial"/>
                <w:sz w:val="20"/>
                <w:szCs w:val="20"/>
              </w:rPr>
              <w:t>Repevax</w:t>
            </w:r>
            <w:proofErr w:type="spellEnd"/>
            <w:r w:rsidRPr="000618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1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Children 10yrs and Over</w:t>
            </w:r>
          </w:p>
        </w:tc>
        <w:tc>
          <w:tcPr>
            <w:tcW w:w="164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6mth Following treatment of cancer at the request of SCH or other ‘cancer centre’</w:t>
            </w:r>
          </w:p>
        </w:tc>
        <w:tc>
          <w:tcPr>
            <w:tcW w:w="942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EC" w:rsidRPr="0006184E" w:rsidTr="003B0CEC">
        <w:tc>
          <w:tcPr>
            <w:tcW w:w="789" w:type="pct"/>
          </w:tcPr>
          <w:p w:rsidR="003B0CEC" w:rsidRDefault="003B0CEC">
            <w:r w:rsidRPr="00422242">
              <w:rPr>
                <w:rFonts w:ascii="Arial" w:hAnsi="Arial" w:cs="Arial"/>
                <w:sz w:val="20"/>
                <w:szCs w:val="20"/>
              </w:rPr>
              <w:t>Current as at January 20</w:t>
            </w:r>
            <w:r w:rsidR="00D71EB1">
              <w:rPr>
                <w:rFonts w:ascii="Arial" w:hAnsi="Arial" w:cs="Arial"/>
                <w:sz w:val="20"/>
                <w:szCs w:val="20"/>
              </w:rPr>
              <w:t>17</w:t>
            </w:r>
            <w:r w:rsidRPr="00422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84E">
              <w:rPr>
                <w:rFonts w:ascii="Arial" w:hAnsi="Arial" w:cs="Arial"/>
                <w:sz w:val="20"/>
                <w:szCs w:val="20"/>
              </w:rPr>
              <w:t>Hib</w:t>
            </w:r>
            <w:proofErr w:type="spellEnd"/>
          </w:p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Children 10yrs and Over</w:t>
            </w:r>
          </w:p>
        </w:tc>
        <w:tc>
          <w:tcPr>
            <w:tcW w:w="164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6mth Following treatment of cancer at the request of SCH or other ‘cancer centre’</w:t>
            </w:r>
          </w:p>
        </w:tc>
        <w:tc>
          <w:tcPr>
            <w:tcW w:w="942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EC" w:rsidRPr="0006184E" w:rsidTr="003B0CEC">
        <w:tc>
          <w:tcPr>
            <w:tcW w:w="789" w:type="pct"/>
          </w:tcPr>
          <w:p w:rsidR="003B0CEC" w:rsidRDefault="00D71EB1">
            <w:r>
              <w:rPr>
                <w:rFonts w:ascii="Arial" w:hAnsi="Arial" w:cs="Arial"/>
                <w:sz w:val="20"/>
                <w:szCs w:val="20"/>
              </w:rPr>
              <w:t>Current as at January 2017</w:t>
            </w:r>
            <w:r w:rsidR="003B0CEC" w:rsidRPr="004222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pct"/>
          </w:tcPr>
          <w:p w:rsidR="003B0CEC" w:rsidRPr="0006184E" w:rsidRDefault="003B0CEC" w:rsidP="00061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MMR</w:t>
            </w:r>
          </w:p>
        </w:tc>
        <w:tc>
          <w:tcPr>
            <w:tcW w:w="831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Children 10yrs and Over</w:t>
            </w:r>
          </w:p>
        </w:tc>
        <w:tc>
          <w:tcPr>
            <w:tcW w:w="1649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  <w:r w:rsidRPr="0006184E">
              <w:rPr>
                <w:rFonts w:ascii="Arial" w:hAnsi="Arial" w:cs="Arial"/>
                <w:sz w:val="20"/>
                <w:szCs w:val="20"/>
              </w:rPr>
              <w:t>6mth Following treatment of cancer at the request of SCH or other ‘cancer centre’</w:t>
            </w:r>
          </w:p>
        </w:tc>
        <w:tc>
          <w:tcPr>
            <w:tcW w:w="942" w:type="pct"/>
          </w:tcPr>
          <w:p w:rsidR="003B0CEC" w:rsidRPr="0006184E" w:rsidRDefault="003B0CEC" w:rsidP="000618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84E" w:rsidRPr="0006184E" w:rsidRDefault="0006184E" w:rsidP="0006184E">
      <w:pPr>
        <w:rPr>
          <w:rFonts w:ascii="Arial" w:hAnsi="Arial" w:cs="Arial"/>
        </w:rPr>
      </w:pPr>
    </w:p>
    <w:p w:rsidR="00097008" w:rsidRDefault="00097008">
      <w:pPr>
        <w:rPr>
          <w:sz w:val="22"/>
          <w:szCs w:val="22"/>
        </w:rPr>
      </w:pPr>
    </w:p>
    <w:p w:rsidR="0006184E" w:rsidRDefault="0006184E">
      <w:pPr>
        <w:rPr>
          <w:sz w:val="22"/>
          <w:szCs w:val="22"/>
        </w:rPr>
      </w:pPr>
    </w:p>
    <w:p w:rsidR="0006184E" w:rsidRDefault="0006184E">
      <w:pPr>
        <w:rPr>
          <w:sz w:val="22"/>
          <w:szCs w:val="22"/>
        </w:rPr>
      </w:pPr>
    </w:p>
    <w:p w:rsidR="0006184E" w:rsidRPr="0029372C" w:rsidRDefault="0006184E">
      <w:pPr>
        <w:rPr>
          <w:sz w:val="22"/>
          <w:szCs w:val="22"/>
        </w:rPr>
      </w:pPr>
    </w:p>
    <w:sectPr w:rsidR="0006184E" w:rsidRPr="0029372C" w:rsidSect="0006184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F5" w:rsidRDefault="00A439F5">
      <w:r>
        <w:separator/>
      </w:r>
    </w:p>
  </w:endnote>
  <w:endnote w:type="continuationSeparator" w:id="0">
    <w:p w:rsidR="00A439F5" w:rsidRDefault="00A4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563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C89" w:rsidRDefault="00A72C89">
        <w:pPr>
          <w:pStyle w:val="Footer"/>
          <w:jc w:val="right"/>
        </w:pPr>
        <w:r w:rsidRPr="00A72C89">
          <w:rPr>
            <w:rFonts w:ascii="Arial" w:hAnsi="Arial" w:cs="Arial"/>
          </w:rPr>
          <w:fldChar w:fldCharType="begin"/>
        </w:r>
        <w:r w:rsidRPr="00A72C89">
          <w:rPr>
            <w:rFonts w:ascii="Arial" w:hAnsi="Arial" w:cs="Arial"/>
          </w:rPr>
          <w:instrText xml:space="preserve"> PAGE   \* MERGEFORMAT </w:instrText>
        </w:r>
        <w:r w:rsidRPr="00A72C89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A72C89">
          <w:rPr>
            <w:rFonts w:ascii="Arial" w:hAnsi="Arial" w:cs="Arial"/>
            <w:noProof/>
          </w:rPr>
          <w:fldChar w:fldCharType="end"/>
        </w:r>
      </w:p>
    </w:sdtContent>
  </w:sdt>
  <w:p w:rsidR="00A72C89" w:rsidRDefault="00A72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F5" w:rsidRDefault="00A439F5">
      <w:r>
        <w:separator/>
      </w:r>
    </w:p>
  </w:footnote>
  <w:footnote w:type="continuationSeparator" w:id="0">
    <w:p w:rsidR="00A439F5" w:rsidRDefault="00A4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080"/>
    <w:multiLevelType w:val="hybridMultilevel"/>
    <w:tmpl w:val="996C746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A0BD9"/>
    <w:multiLevelType w:val="hybridMultilevel"/>
    <w:tmpl w:val="752ED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04CD1"/>
    <w:multiLevelType w:val="hybridMultilevel"/>
    <w:tmpl w:val="29CCEF3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12C34"/>
    <w:multiLevelType w:val="hybridMultilevel"/>
    <w:tmpl w:val="DD662D5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A12AF"/>
    <w:multiLevelType w:val="hybridMultilevel"/>
    <w:tmpl w:val="12B04F0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E4A66"/>
    <w:multiLevelType w:val="hybridMultilevel"/>
    <w:tmpl w:val="1FF8B4A4"/>
    <w:lvl w:ilvl="0" w:tplc="0409000F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EE77AD"/>
    <w:multiLevelType w:val="hybridMultilevel"/>
    <w:tmpl w:val="FC84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90F59"/>
    <w:multiLevelType w:val="hybridMultilevel"/>
    <w:tmpl w:val="8F8C71A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F791D"/>
    <w:multiLevelType w:val="hybridMultilevel"/>
    <w:tmpl w:val="E11A371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94EBA"/>
    <w:multiLevelType w:val="hybridMultilevel"/>
    <w:tmpl w:val="E886E03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82A81"/>
    <w:multiLevelType w:val="hybridMultilevel"/>
    <w:tmpl w:val="239467E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E3D06"/>
    <w:multiLevelType w:val="hybridMultilevel"/>
    <w:tmpl w:val="4F0878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509C4"/>
    <w:multiLevelType w:val="hybridMultilevel"/>
    <w:tmpl w:val="75966D64"/>
    <w:lvl w:ilvl="0" w:tplc="19B6E1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51709"/>
    <w:multiLevelType w:val="hybridMultilevel"/>
    <w:tmpl w:val="9DE0091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476D1"/>
    <w:multiLevelType w:val="hybridMultilevel"/>
    <w:tmpl w:val="A4B085AC"/>
    <w:lvl w:ilvl="0" w:tplc="8A80CC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3926CA"/>
    <w:multiLevelType w:val="hybridMultilevel"/>
    <w:tmpl w:val="8B04B64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892166"/>
    <w:multiLevelType w:val="hybridMultilevel"/>
    <w:tmpl w:val="7BDC0F5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4"/>
  </w:num>
  <w:num w:numId="9">
    <w:abstractNumId w:val="16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F"/>
    <w:rsid w:val="00043B7A"/>
    <w:rsid w:val="000575CE"/>
    <w:rsid w:val="0006184E"/>
    <w:rsid w:val="00071C49"/>
    <w:rsid w:val="000924EA"/>
    <w:rsid w:val="00097008"/>
    <w:rsid w:val="000D2D04"/>
    <w:rsid w:val="001D17F4"/>
    <w:rsid w:val="001F3454"/>
    <w:rsid w:val="002063E7"/>
    <w:rsid w:val="00213B31"/>
    <w:rsid w:val="00230B1D"/>
    <w:rsid w:val="002604F0"/>
    <w:rsid w:val="0029372C"/>
    <w:rsid w:val="0029564E"/>
    <w:rsid w:val="002F26CC"/>
    <w:rsid w:val="00332DCF"/>
    <w:rsid w:val="00353B37"/>
    <w:rsid w:val="003B0CEC"/>
    <w:rsid w:val="003D4493"/>
    <w:rsid w:val="003E32BF"/>
    <w:rsid w:val="004D1C85"/>
    <w:rsid w:val="00564A0B"/>
    <w:rsid w:val="00566AB5"/>
    <w:rsid w:val="005D23E9"/>
    <w:rsid w:val="005F7ECB"/>
    <w:rsid w:val="00641E71"/>
    <w:rsid w:val="006B255A"/>
    <w:rsid w:val="006D29E9"/>
    <w:rsid w:val="006D3A85"/>
    <w:rsid w:val="0078628E"/>
    <w:rsid w:val="007D17D9"/>
    <w:rsid w:val="007E4046"/>
    <w:rsid w:val="008941ED"/>
    <w:rsid w:val="008C5AA9"/>
    <w:rsid w:val="009948F8"/>
    <w:rsid w:val="009B79F8"/>
    <w:rsid w:val="00A439F5"/>
    <w:rsid w:val="00A72C89"/>
    <w:rsid w:val="00AD61C0"/>
    <w:rsid w:val="00B36437"/>
    <w:rsid w:val="00C01167"/>
    <w:rsid w:val="00C531C1"/>
    <w:rsid w:val="00C824DD"/>
    <w:rsid w:val="00D71EB1"/>
    <w:rsid w:val="00D82A59"/>
    <w:rsid w:val="00EA5701"/>
    <w:rsid w:val="00ED06F4"/>
    <w:rsid w:val="00F27B9E"/>
    <w:rsid w:val="00F760B1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956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6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8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A5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2C8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2956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6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8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A5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2C8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&amp;RCCGsDataQuality@RotherhamCCG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Enhanced Service</vt:lpstr>
    </vt:vector>
  </TitlesOfParts>
  <Company>Doncaster Central PCT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Enhanced Service</dc:title>
  <dc:creator>St Vincent Practice</dc:creator>
  <cp:lastModifiedBy>Wastnage, Kayleigh</cp:lastModifiedBy>
  <cp:revision>10</cp:revision>
  <cp:lastPrinted>2011-07-25T13:41:00Z</cp:lastPrinted>
  <dcterms:created xsi:type="dcterms:W3CDTF">2016-01-08T12:02:00Z</dcterms:created>
  <dcterms:modified xsi:type="dcterms:W3CDTF">2017-01-30T13:11:00Z</dcterms:modified>
</cp:coreProperties>
</file>